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009EB" w14:textId="77777777" w:rsidR="0034039C" w:rsidRPr="0034039C" w:rsidRDefault="0034039C" w:rsidP="003403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Hlk156149829"/>
      <w:r w:rsidRPr="003403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Проців Олег Романович</w:t>
      </w:r>
    </w:p>
    <w:p w14:paraId="51FA3B27" w14:textId="77777777" w:rsidR="0034039C" w:rsidRDefault="0034039C" w:rsidP="006F2AF9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A1D1AE8" w14:textId="7C2FD48E" w:rsidR="006F2AF9" w:rsidRPr="006F2AF9" w:rsidRDefault="006F2AF9" w:rsidP="006F2AF9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hyperlink r:id="rId4" w:history="1">
        <w:r w:rsidRPr="006F2AF9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З історії «глибинної» корупції на Прикарпатті</w:t>
        </w:r>
      </w:hyperlink>
    </w:p>
    <w:bookmarkEnd w:id="0"/>
    <w:p w14:paraId="399DEFFA" w14:textId="77777777" w:rsidR="006F2AF9" w:rsidRPr="00A27F90" w:rsidRDefault="006F2AF9" w:rsidP="006F2AF9">
      <w:pPr>
        <w:pStyle w:val="1"/>
        <w:spacing w:before="0" w:beforeAutospacing="0" w:after="75" w:afterAutospacing="0" w:line="360" w:lineRule="auto"/>
        <w:ind w:firstLine="708"/>
        <w:jc w:val="both"/>
        <w:rPr>
          <w:rFonts w:eastAsia="TimesNewRomanPSMT"/>
          <w:b w:val="0"/>
          <w:bCs w:val="0"/>
          <w:sz w:val="28"/>
          <w:szCs w:val="28"/>
        </w:rPr>
      </w:pPr>
      <w:r w:rsidRPr="00A27F90">
        <w:rPr>
          <w:b w:val="0"/>
          <w:bCs w:val="0"/>
          <w:color w:val="000000"/>
          <w:sz w:val="28"/>
          <w:szCs w:val="28"/>
        </w:rPr>
        <w:t xml:space="preserve">На сайті «Вільне слово» опублікована стаття </w:t>
      </w:r>
      <w:r>
        <w:rPr>
          <w:b w:val="0"/>
          <w:bCs w:val="0"/>
          <w:color w:val="000000"/>
          <w:sz w:val="28"/>
          <w:szCs w:val="28"/>
        </w:rPr>
        <w:t>«</w:t>
      </w:r>
      <w:hyperlink r:id="rId5" w:history="1">
        <w:r w:rsidRPr="00A27F90">
          <w:rPr>
            <w:rStyle w:val="a3"/>
            <w:sz w:val="28"/>
            <w:szCs w:val="28"/>
          </w:rPr>
          <w:t>Корупційні маніпуляції в галузі мисливського господарства на Прикарпатті</w:t>
        </w:r>
      </w:hyperlink>
      <w:r>
        <w:rPr>
          <w:rStyle w:val="a3"/>
          <w:sz w:val="28"/>
          <w:szCs w:val="28"/>
        </w:rPr>
        <w:t>».</w:t>
      </w:r>
      <w:r w:rsidRPr="00A27F90">
        <w:rPr>
          <w:b w:val="0"/>
          <w:bCs w:val="0"/>
          <w:color w:val="000000"/>
          <w:sz w:val="28"/>
          <w:szCs w:val="28"/>
        </w:rPr>
        <w:t xml:space="preserve"> З метою врегулювання піднятих проблем в частині державного управління мисливським господарством  направлено</w:t>
      </w:r>
      <w:r w:rsidRPr="00C2271B">
        <w:rPr>
          <w:b w:val="0"/>
          <w:bCs w:val="0"/>
          <w:color w:val="000000"/>
          <w:sz w:val="28"/>
          <w:szCs w:val="28"/>
        </w:rPr>
        <w:t xml:space="preserve"> </w:t>
      </w:r>
      <w:r w:rsidRPr="00A27F90">
        <w:rPr>
          <w:b w:val="0"/>
          <w:bCs w:val="0"/>
          <w:color w:val="000000"/>
          <w:sz w:val="28"/>
          <w:szCs w:val="28"/>
        </w:rPr>
        <w:t xml:space="preserve">звернення </w:t>
      </w:r>
      <w:r>
        <w:rPr>
          <w:b w:val="0"/>
          <w:bCs w:val="0"/>
          <w:color w:val="000000"/>
          <w:sz w:val="28"/>
          <w:szCs w:val="28"/>
        </w:rPr>
        <w:t>П</w:t>
      </w:r>
      <w:r w:rsidRPr="00A27F90">
        <w:rPr>
          <w:b w:val="0"/>
          <w:bCs w:val="0"/>
          <w:color w:val="000000"/>
          <w:sz w:val="28"/>
          <w:szCs w:val="28"/>
        </w:rPr>
        <w:t xml:space="preserve">резиденту України </w:t>
      </w:r>
      <w:r>
        <w:rPr>
          <w:b w:val="0"/>
          <w:bCs w:val="0"/>
          <w:color w:val="000000"/>
          <w:sz w:val="28"/>
          <w:szCs w:val="28"/>
        </w:rPr>
        <w:t>через</w:t>
      </w:r>
      <w:r w:rsidRPr="00A27F90">
        <w:rPr>
          <w:b w:val="0"/>
          <w:bCs w:val="0"/>
          <w:color w:val="000000"/>
          <w:sz w:val="28"/>
          <w:szCs w:val="28"/>
        </w:rPr>
        <w:t xml:space="preserve"> урядовий електронний кабінет </w:t>
      </w:r>
      <w:r>
        <w:rPr>
          <w:b w:val="0"/>
          <w:bCs w:val="0"/>
          <w:color w:val="000000"/>
          <w:sz w:val="28"/>
          <w:szCs w:val="28"/>
        </w:rPr>
        <w:t>(</w:t>
      </w:r>
      <w:r w:rsidRPr="00A27F90">
        <w:rPr>
          <w:b w:val="0"/>
          <w:bCs w:val="0"/>
          <w:color w:val="000000"/>
          <w:sz w:val="28"/>
          <w:szCs w:val="28"/>
        </w:rPr>
        <w:t>реєстраційний номер ПР-15193659</w:t>
      </w:r>
      <w:r>
        <w:rPr>
          <w:b w:val="0"/>
          <w:bCs w:val="0"/>
          <w:color w:val="000000"/>
          <w:sz w:val="28"/>
          <w:szCs w:val="28"/>
        </w:rPr>
        <w:t>)</w:t>
      </w:r>
      <w:r w:rsidRPr="00A27F90">
        <w:rPr>
          <w:b w:val="0"/>
          <w:bCs w:val="0"/>
          <w:color w:val="000000"/>
          <w:sz w:val="28"/>
          <w:szCs w:val="28"/>
        </w:rPr>
        <w:t xml:space="preserve">. Розгляд по суті доручено </w:t>
      </w:r>
      <w:r w:rsidRPr="00A27F90">
        <w:rPr>
          <w:b w:val="0"/>
          <w:bCs w:val="0"/>
          <w:color w:val="191919"/>
          <w:sz w:val="28"/>
          <w:szCs w:val="28"/>
        </w:rPr>
        <w:t xml:space="preserve">Івано-Франківській обласній державній адміністрації та </w:t>
      </w:r>
      <w:r w:rsidRPr="00A27F90">
        <w:rPr>
          <w:b w:val="0"/>
          <w:bCs w:val="0"/>
          <w:color w:val="000000"/>
          <w:sz w:val="28"/>
          <w:szCs w:val="28"/>
          <w:shd w:val="clear" w:color="auto" w:fill="F4F4F4"/>
        </w:rPr>
        <w:t xml:space="preserve">Міністерству захисту довкілля та природних ресурсів України.  </w:t>
      </w:r>
      <w:hyperlink r:id="rId6" w:history="1">
        <w:r w:rsidRPr="00A27F90">
          <w:rPr>
            <w:rStyle w:val="a3"/>
            <w:rFonts w:eastAsia="TimesNewRomanPSMT"/>
            <w:sz w:val="28"/>
            <w:szCs w:val="28"/>
          </w:rPr>
          <w:t>Міністерство захисту довкілля та природних ресурсів України</w:t>
        </w:r>
      </w:hyperlink>
      <w:r w:rsidRPr="00A27F90">
        <w:rPr>
          <w:rFonts w:eastAsia="TimesNewRomanPSMT"/>
          <w:b w:val="0"/>
          <w:bCs w:val="0"/>
          <w:sz w:val="28"/>
          <w:szCs w:val="28"/>
        </w:rPr>
        <w:t xml:space="preserve"> повідомило, що проблему щодо недотримання вимог законодавства в частині внесення плати за користування мисливським</w:t>
      </w:r>
      <w:r>
        <w:rPr>
          <w:rFonts w:eastAsia="TimesNewRomanPSMT"/>
          <w:b w:val="0"/>
          <w:bCs w:val="0"/>
          <w:sz w:val="28"/>
          <w:szCs w:val="28"/>
        </w:rPr>
        <w:t>и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угіддями розглядати не буде</w:t>
      </w:r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так як</w:t>
      </w:r>
      <w:r>
        <w:rPr>
          <w:rFonts w:eastAsia="TimesNewRomanPSMT"/>
          <w:b w:val="0"/>
          <w:bCs w:val="0"/>
          <w:sz w:val="28"/>
          <w:szCs w:val="28"/>
        </w:rPr>
        <w:t xml:space="preserve"> воно вже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надало вичерпну відповідь. Зауважу</w:t>
      </w:r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що тим самим </w:t>
      </w:r>
      <w:r>
        <w:rPr>
          <w:rFonts w:eastAsia="TimesNewRomanPSMT"/>
          <w:b w:val="0"/>
          <w:bCs w:val="0"/>
          <w:sz w:val="28"/>
          <w:szCs w:val="28"/>
        </w:rPr>
        <w:t>п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ерший заступник Міністра допустився </w:t>
      </w:r>
      <w:r>
        <w:rPr>
          <w:rFonts w:eastAsia="TimesNewRomanPSMT"/>
          <w:b w:val="0"/>
          <w:bCs w:val="0"/>
          <w:sz w:val="28"/>
          <w:szCs w:val="28"/>
        </w:rPr>
        <w:t>подвійного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порушення вимог статті 8 ЗУ «Про звернення громадян»</w:t>
      </w:r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</w:t>
      </w:r>
      <w:r>
        <w:rPr>
          <w:rFonts w:eastAsia="TimesNewRomanPSMT"/>
          <w:b w:val="0"/>
          <w:bCs w:val="0"/>
          <w:sz w:val="28"/>
          <w:szCs w:val="28"/>
        </w:rPr>
        <w:t>оскільки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направлен</w:t>
      </w:r>
      <w:r>
        <w:rPr>
          <w:rFonts w:eastAsia="TimesNewRomanPSMT"/>
          <w:b w:val="0"/>
          <w:bCs w:val="0"/>
          <w:sz w:val="28"/>
          <w:szCs w:val="28"/>
        </w:rPr>
        <w:t>е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питання виконання вимог законодавства не вирішене по суті, а питання щодо відмови</w:t>
      </w:r>
      <w:r>
        <w:rPr>
          <w:rFonts w:eastAsia="TimesNewRomanPSMT"/>
          <w:b w:val="0"/>
          <w:bCs w:val="0"/>
          <w:sz w:val="28"/>
          <w:szCs w:val="28"/>
        </w:rPr>
        <w:t xml:space="preserve"> щодо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розгляду повторних звернень прийма</w:t>
      </w:r>
      <w:r>
        <w:rPr>
          <w:rFonts w:eastAsia="TimesNewRomanPSMT"/>
          <w:b w:val="0"/>
          <w:bCs w:val="0"/>
          <w:sz w:val="28"/>
          <w:szCs w:val="28"/>
        </w:rPr>
        <w:t>є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виключно керівник органу, а не його заступник. Хочу зауважити, що</w:t>
      </w:r>
      <w:r>
        <w:rPr>
          <w:rFonts w:eastAsia="TimesNewRomanPSMT"/>
          <w:b w:val="0"/>
          <w:bCs w:val="0"/>
          <w:sz w:val="28"/>
          <w:szCs w:val="28"/>
        </w:rPr>
        <w:t xml:space="preserve"> місцева влада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основною причиною невиконання вимог чинного законодавства про плату за користування мисливськими угіддями в Івано-Франківській області вважа</w:t>
      </w:r>
      <w:r>
        <w:rPr>
          <w:rFonts w:eastAsia="TimesNewRomanPSMT"/>
          <w:b w:val="0"/>
          <w:bCs w:val="0"/>
          <w:sz w:val="28"/>
          <w:szCs w:val="28"/>
        </w:rPr>
        <w:t>є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невиконання Кабінетом Міністрів України Закону</w:t>
      </w:r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</w:t>
      </w:r>
      <w:r>
        <w:rPr>
          <w:rFonts w:eastAsia="TimesNewRomanPSMT"/>
          <w:b w:val="0"/>
          <w:bCs w:val="0"/>
          <w:sz w:val="28"/>
          <w:szCs w:val="28"/>
        </w:rPr>
        <w:t>який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мав привести у шестимісячний термін свої нормативно-правові акти у відповідність з ЗУ «Про мисливське господарство та полювання». (Лист Івано-Франківського обласного управління лісового та мисливського господарства </w:t>
      </w:r>
      <w:hyperlink r:id="rId7" w:history="1">
        <w:r w:rsidRPr="00A27F90">
          <w:rPr>
            <w:rStyle w:val="a3"/>
            <w:rFonts w:eastAsia="TimesNewRomanPSMT"/>
            <w:sz w:val="28"/>
            <w:szCs w:val="28"/>
          </w:rPr>
          <w:t>від 09.08.2022 року № 06-21-55/858</w:t>
        </w:r>
      </w:hyperlink>
      <w:r w:rsidRPr="00A27F90">
        <w:rPr>
          <w:rFonts w:eastAsia="TimesNewRomanPSMT"/>
          <w:b w:val="0"/>
          <w:bCs w:val="0"/>
          <w:sz w:val="28"/>
          <w:szCs w:val="28"/>
        </w:rPr>
        <w:t xml:space="preserve">). Власне </w:t>
      </w:r>
      <w:proofErr w:type="spellStart"/>
      <w:r w:rsidRPr="00A27F90">
        <w:rPr>
          <w:rFonts w:eastAsia="TimesNewRomanPSMT"/>
          <w:b w:val="0"/>
          <w:bCs w:val="0"/>
          <w:sz w:val="28"/>
          <w:szCs w:val="28"/>
        </w:rPr>
        <w:t>Міндовкілля</w:t>
      </w:r>
      <w:proofErr w:type="spellEnd"/>
      <w:r w:rsidRPr="00A27F90">
        <w:rPr>
          <w:rFonts w:eastAsia="TimesNewRomanPSMT"/>
          <w:b w:val="0"/>
          <w:bCs w:val="0"/>
          <w:sz w:val="28"/>
          <w:szCs w:val="28"/>
        </w:rPr>
        <w:t xml:space="preserve"> є центральним органом виконавчої гілки влади, що визначає політику у галузі мисливського господарства та входить до Кабінету Міністрів України</w:t>
      </w:r>
      <w:r>
        <w:rPr>
          <w:rFonts w:eastAsia="TimesNewRomanPSMT"/>
          <w:b w:val="0"/>
          <w:bCs w:val="0"/>
          <w:sz w:val="28"/>
          <w:szCs w:val="28"/>
        </w:rPr>
        <w:t>, і воно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мало б відповідати за </w:t>
      </w:r>
      <w:r>
        <w:rPr>
          <w:rFonts w:eastAsia="TimesNewRomanPSMT"/>
          <w:b w:val="0"/>
          <w:bCs w:val="0"/>
          <w:sz w:val="28"/>
          <w:szCs w:val="28"/>
        </w:rPr>
        <w:t>відповідність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нормативно-правових актів, а в реальності кожен орган влади знаходить все нові </w:t>
      </w:r>
      <w:r>
        <w:rPr>
          <w:rFonts w:eastAsia="TimesNewRomanPSMT"/>
          <w:b w:val="0"/>
          <w:bCs w:val="0"/>
          <w:sz w:val="28"/>
          <w:szCs w:val="28"/>
        </w:rPr>
        <w:t>ви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правдання для блокування вимог законодавства. </w:t>
      </w:r>
    </w:p>
    <w:p w14:paraId="7B0C1E69" w14:textId="77777777" w:rsidR="006F2AF9" w:rsidRPr="00A27F90" w:rsidRDefault="006F2AF9" w:rsidP="006F2AF9">
      <w:pPr>
        <w:pStyle w:val="1"/>
        <w:spacing w:before="0" w:beforeAutospacing="0" w:after="75" w:afterAutospacing="0" w:line="360" w:lineRule="auto"/>
        <w:jc w:val="both"/>
        <w:rPr>
          <w:b w:val="0"/>
          <w:bCs w:val="0"/>
          <w:sz w:val="28"/>
          <w:szCs w:val="28"/>
        </w:rPr>
      </w:pPr>
      <w:r w:rsidRPr="00A27F90">
        <w:rPr>
          <w:rFonts w:eastAsia="TimesNewRomanPSMT"/>
          <w:b w:val="0"/>
          <w:bCs w:val="0"/>
          <w:sz w:val="28"/>
          <w:szCs w:val="28"/>
        </w:rPr>
        <w:lastRenderedPageBreak/>
        <w:tab/>
        <w:t>Аналогічно</w:t>
      </w:r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</w:t>
      </w:r>
      <w:r>
        <w:rPr>
          <w:rFonts w:eastAsia="TimesNewRomanPSMT"/>
          <w:b w:val="0"/>
          <w:bCs w:val="0"/>
          <w:sz w:val="28"/>
          <w:szCs w:val="28"/>
        </w:rPr>
        <w:t xml:space="preserve">як і 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</w:t>
      </w:r>
      <w:proofErr w:type="spellStart"/>
      <w:r w:rsidRPr="00A27F90">
        <w:rPr>
          <w:rFonts w:eastAsia="TimesNewRomanPSMT"/>
          <w:b w:val="0"/>
          <w:bCs w:val="0"/>
          <w:sz w:val="28"/>
          <w:szCs w:val="28"/>
        </w:rPr>
        <w:t>Міндовкілля</w:t>
      </w:r>
      <w:proofErr w:type="spellEnd"/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відмежувалась від вирішення викладених у статті </w:t>
      </w:r>
      <w:r>
        <w:rPr>
          <w:rFonts w:eastAsia="TimesNewRomanPSMT"/>
          <w:b w:val="0"/>
          <w:bCs w:val="0"/>
          <w:sz w:val="28"/>
          <w:szCs w:val="28"/>
        </w:rPr>
        <w:t>«</w:t>
      </w:r>
      <w:hyperlink r:id="rId8" w:history="1">
        <w:r w:rsidRPr="00A27F90">
          <w:rPr>
            <w:rStyle w:val="a3"/>
            <w:sz w:val="28"/>
            <w:szCs w:val="28"/>
          </w:rPr>
          <w:t>Корупційні маніпуляції в галузі мисливського господарства на Прикарпатті</w:t>
        </w:r>
      </w:hyperlink>
      <w:r>
        <w:rPr>
          <w:rStyle w:val="a3"/>
          <w:sz w:val="28"/>
          <w:szCs w:val="28"/>
        </w:rPr>
        <w:t>»</w:t>
      </w:r>
      <w:r w:rsidRPr="00A27F90">
        <w:rPr>
          <w:b w:val="0"/>
          <w:bCs w:val="0"/>
          <w:color w:val="000000"/>
          <w:sz w:val="28"/>
          <w:szCs w:val="28"/>
        </w:rPr>
        <w:t xml:space="preserve"> </w:t>
      </w:r>
      <w:r w:rsidRPr="00A27F90">
        <w:rPr>
          <w:rFonts w:eastAsia="TimesNewRomanPSMT"/>
          <w:b w:val="0"/>
          <w:bCs w:val="0"/>
          <w:sz w:val="28"/>
          <w:szCs w:val="28"/>
        </w:rPr>
        <w:t>Івано-Франківська обласна державна адміністрація</w:t>
      </w:r>
      <w:r>
        <w:rPr>
          <w:rFonts w:eastAsia="TimesNewRomanPSMT"/>
          <w:b w:val="0"/>
          <w:bCs w:val="0"/>
          <w:sz w:val="28"/>
          <w:szCs w:val="28"/>
        </w:rPr>
        <w:t>.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</w:t>
      </w:r>
      <w:r>
        <w:rPr>
          <w:rFonts w:eastAsia="TimesNewRomanPSMT"/>
          <w:b w:val="0"/>
          <w:bCs w:val="0"/>
          <w:sz w:val="28"/>
          <w:szCs w:val="28"/>
        </w:rPr>
        <w:t>Р</w:t>
      </w:r>
      <w:r w:rsidRPr="00A27F90">
        <w:rPr>
          <w:rFonts w:eastAsia="TimesNewRomanPSMT"/>
          <w:b w:val="0"/>
          <w:bCs w:val="0"/>
          <w:sz w:val="28"/>
          <w:szCs w:val="28"/>
        </w:rPr>
        <w:t>озглядаючи статтю</w:t>
      </w:r>
      <w:r>
        <w:rPr>
          <w:rFonts w:eastAsia="TimesNewRomanPSMT"/>
          <w:b w:val="0"/>
          <w:bCs w:val="0"/>
          <w:sz w:val="28"/>
          <w:szCs w:val="28"/>
        </w:rPr>
        <w:t>,</w:t>
      </w:r>
      <w:r w:rsidRPr="00A27F90">
        <w:rPr>
          <w:rFonts w:eastAsia="TimesNewRomanPSMT"/>
          <w:b w:val="0"/>
          <w:bCs w:val="0"/>
          <w:sz w:val="28"/>
          <w:szCs w:val="28"/>
        </w:rPr>
        <w:t xml:space="preserve"> </w:t>
      </w:r>
      <w:r>
        <w:rPr>
          <w:rFonts w:eastAsia="TimesNewRomanPSMT"/>
          <w:b w:val="0"/>
          <w:bCs w:val="0"/>
          <w:sz w:val="28"/>
          <w:szCs w:val="28"/>
        </w:rPr>
        <w:t>л</w:t>
      </w:r>
      <w:r w:rsidRPr="00A27F90">
        <w:rPr>
          <w:b w:val="0"/>
          <w:bCs w:val="0"/>
          <w:color w:val="000000"/>
          <w:sz w:val="28"/>
          <w:szCs w:val="28"/>
        </w:rPr>
        <w:t xml:space="preserve">истом від </w:t>
      </w:r>
      <w:hyperlink r:id="rId9" w:history="1">
        <w:r w:rsidRPr="00A27F90">
          <w:rPr>
            <w:rStyle w:val="a3"/>
            <w:sz w:val="28"/>
            <w:szCs w:val="28"/>
          </w:rPr>
          <w:t>14.02.2023 року № П-8/01-10/22</w:t>
        </w:r>
      </w:hyperlink>
      <w:r w:rsidRPr="00A27F90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A27F90">
        <w:rPr>
          <w:b w:val="0"/>
          <w:bCs w:val="0"/>
          <w:color w:val="000000"/>
          <w:sz w:val="28"/>
          <w:szCs w:val="28"/>
        </w:rPr>
        <w:t>зацитовано</w:t>
      </w:r>
      <w:proofErr w:type="spellEnd"/>
      <w:r w:rsidRPr="00A27F90">
        <w:rPr>
          <w:b w:val="0"/>
          <w:bCs w:val="0"/>
          <w:color w:val="000000"/>
          <w:sz w:val="28"/>
          <w:szCs w:val="28"/>
        </w:rPr>
        <w:t xml:space="preserve"> статтю 24 ЗУ «Про мисливське господарство та полювання», проінформовано про розроблений законопроект</w:t>
      </w:r>
      <w:r>
        <w:rPr>
          <w:b w:val="0"/>
          <w:bCs w:val="0"/>
          <w:color w:val="000000"/>
          <w:sz w:val="28"/>
          <w:szCs w:val="28"/>
        </w:rPr>
        <w:t>,</w:t>
      </w:r>
      <w:r w:rsidRPr="00A27F90">
        <w:rPr>
          <w:b w:val="0"/>
          <w:bCs w:val="0"/>
          <w:color w:val="000000"/>
          <w:sz w:val="28"/>
          <w:szCs w:val="28"/>
        </w:rPr>
        <w:t xml:space="preserve"> який після </w:t>
      </w:r>
      <w:r>
        <w:rPr>
          <w:b w:val="0"/>
          <w:bCs w:val="0"/>
          <w:color w:val="000000"/>
          <w:sz w:val="28"/>
          <w:szCs w:val="28"/>
        </w:rPr>
        <w:t>ухвалення</w:t>
      </w:r>
      <w:r w:rsidRPr="00A27F90">
        <w:rPr>
          <w:b w:val="0"/>
          <w:bCs w:val="0"/>
          <w:color w:val="000000"/>
          <w:sz w:val="28"/>
          <w:szCs w:val="28"/>
        </w:rPr>
        <w:t xml:space="preserve"> ще </w:t>
      </w:r>
      <w:r>
        <w:rPr>
          <w:b w:val="0"/>
          <w:bCs w:val="0"/>
          <w:color w:val="000000"/>
          <w:sz w:val="28"/>
          <w:szCs w:val="28"/>
        </w:rPr>
        <w:t>краще</w:t>
      </w:r>
      <w:r w:rsidRPr="00A27F90">
        <w:rPr>
          <w:b w:val="0"/>
          <w:bCs w:val="0"/>
          <w:color w:val="000000"/>
          <w:sz w:val="28"/>
          <w:szCs w:val="28"/>
        </w:rPr>
        <w:t xml:space="preserve"> врегулює плату за користування мисливськими угіддями. Але не повідомл</w:t>
      </w:r>
      <w:r>
        <w:rPr>
          <w:b w:val="0"/>
          <w:bCs w:val="0"/>
          <w:color w:val="000000"/>
          <w:sz w:val="28"/>
          <w:szCs w:val="28"/>
        </w:rPr>
        <w:t>ено</w:t>
      </w:r>
      <w:r w:rsidRPr="00A27F90">
        <w:rPr>
          <w:b w:val="0"/>
          <w:bCs w:val="0"/>
          <w:color w:val="000000"/>
          <w:sz w:val="28"/>
          <w:szCs w:val="28"/>
        </w:rPr>
        <w:t xml:space="preserve"> чому</w:t>
      </w:r>
      <w:r>
        <w:rPr>
          <w:b w:val="0"/>
          <w:bCs w:val="0"/>
          <w:color w:val="000000"/>
          <w:sz w:val="28"/>
          <w:szCs w:val="28"/>
        </w:rPr>
        <w:t>,</w:t>
      </w:r>
      <w:r w:rsidRPr="00A27F90">
        <w:rPr>
          <w:b w:val="0"/>
          <w:bCs w:val="0"/>
          <w:color w:val="000000"/>
          <w:sz w:val="28"/>
          <w:szCs w:val="28"/>
        </w:rPr>
        <w:t xml:space="preserve"> на відміну від інших областей</w:t>
      </w:r>
      <w:r>
        <w:rPr>
          <w:b w:val="0"/>
          <w:bCs w:val="0"/>
          <w:color w:val="000000"/>
          <w:sz w:val="28"/>
          <w:szCs w:val="28"/>
        </w:rPr>
        <w:t>,</w:t>
      </w:r>
      <w:r w:rsidRPr="00A27F90">
        <w:rPr>
          <w:b w:val="0"/>
          <w:bCs w:val="0"/>
          <w:color w:val="000000"/>
          <w:sz w:val="28"/>
          <w:szCs w:val="28"/>
        </w:rPr>
        <w:t xml:space="preserve"> не виконується на Прикарпатті чинне законодавство.</w:t>
      </w:r>
    </w:p>
    <w:p w14:paraId="1AF7A51F" w14:textId="77777777" w:rsidR="006F2AF9" w:rsidRPr="00A27F90" w:rsidRDefault="006F2AF9" w:rsidP="006F2AF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Не виявляє бажання виконувати вимоги чинного законодавства 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Ц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ентральний орган виконавчої влади з питань реалізації політики у галузі мисливського господарства. Так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о</w:t>
      </w:r>
      <w:r w:rsidRPr="00A27F90">
        <w:rPr>
          <w:rFonts w:ascii="Times New Roman" w:hAnsi="Times New Roman" w:cs="Times New Roman"/>
          <w:sz w:val="28"/>
          <w:szCs w:val="28"/>
        </w:rPr>
        <w:t xml:space="preserve">днією з </w:t>
      </w:r>
      <w:r>
        <w:rPr>
          <w:rFonts w:ascii="Times New Roman" w:hAnsi="Times New Roman" w:cs="Times New Roman"/>
          <w:sz w:val="28"/>
          <w:szCs w:val="28"/>
        </w:rPr>
        <w:t>улюблених</w:t>
      </w:r>
      <w:r w:rsidRPr="00A27F90">
        <w:rPr>
          <w:rFonts w:ascii="Times New Roman" w:hAnsi="Times New Roman" w:cs="Times New Roman"/>
          <w:sz w:val="28"/>
          <w:szCs w:val="28"/>
        </w:rPr>
        <w:t xml:space="preserve"> тез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якими </w:t>
      </w:r>
      <w:proofErr w:type="spellStart"/>
      <w:r w:rsidRPr="00A27F90">
        <w:rPr>
          <w:rFonts w:ascii="Times New Roman" w:hAnsi="Times New Roman" w:cs="Times New Roman"/>
          <w:sz w:val="28"/>
          <w:szCs w:val="28"/>
        </w:rPr>
        <w:t>Держлісагентство</w:t>
      </w:r>
      <w:proofErr w:type="spellEnd"/>
      <w:r w:rsidRPr="00A27F90">
        <w:rPr>
          <w:rFonts w:ascii="Times New Roman" w:hAnsi="Times New Roman" w:cs="Times New Roman"/>
          <w:sz w:val="28"/>
          <w:szCs w:val="28"/>
        </w:rPr>
        <w:t xml:space="preserve"> маніпулює щодо невиконання вимог законодавства (платності використання мисливських угідь) </w:t>
      </w:r>
      <w:r>
        <w:rPr>
          <w:rFonts w:ascii="Times New Roman" w:hAnsi="Times New Roman" w:cs="Times New Roman"/>
          <w:sz w:val="28"/>
          <w:szCs w:val="28"/>
        </w:rPr>
        <w:t>та ви</w:t>
      </w:r>
      <w:r w:rsidRPr="00A27F90">
        <w:rPr>
          <w:rFonts w:ascii="Times New Roman" w:hAnsi="Times New Roman" w:cs="Times New Roman"/>
          <w:sz w:val="28"/>
          <w:szCs w:val="28"/>
        </w:rPr>
        <w:t>правдовує свою бездіяльність щодо неможливості втручання у роботу суб’єктів господарювання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7F90">
        <w:rPr>
          <w:rFonts w:ascii="Times New Roman" w:hAnsi="Times New Roman" w:cs="Times New Roman"/>
          <w:sz w:val="28"/>
          <w:szCs w:val="28"/>
        </w:rPr>
        <w:t xml:space="preserve"> є посилання на Господарський кодекс, який забороняє втручатись у господарську діяльність. (лист від </w:t>
      </w:r>
      <w:hyperlink r:id="rId10" w:history="1">
        <w:r w:rsidRPr="00A27F90">
          <w:rPr>
            <w:rStyle w:val="a3"/>
            <w:sz w:val="28"/>
            <w:szCs w:val="28"/>
          </w:rPr>
          <w:t>08.05.2019 року № 03-06/3549-19</w:t>
        </w:r>
      </w:hyperlink>
      <w:r>
        <w:rPr>
          <w:rStyle w:val="a3"/>
          <w:sz w:val="28"/>
          <w:szCs w:val="28"/>
        </w:rPr>
        <w:t>)</w:t>
      </w:r>
      <w:r w:rsidRPr="00A27F90">
        <w:rPr>
          <w:rFonts w:ascii="Times New Roman" w:hAnsi="Times New Roman" w:cs="Times New Roman"/>
          <w:sz w:val="28"/>
          <w:szCs w:val="28"/>
        </w:rPr>
        <w:t xml:space="preserve">. Цікаво, що у 2016 році </w:t>
      </w:r>
      <w:proofErr w:type="spellStart"/>
      <w:r w:rsidRPr="00A27F90">
        <w:rPr>
          <w:rFonts w:ascii="Times New Roman" w:hAnsi="Times New Roman" w:cs="Times New Roman"/>
          <w:sz w:val="28"/>
          <w:szCs w:val="28"/>
        </w:rPr>
        <w:t>Держліагентство</w:t>
      </w:r>
      <w:proofErr w:type="spellEnd"/>
      <w:r w:rsidRPr="00A27F90">
        <w:rPr>
          <w:rFonts w:ascii="Times New Roman" w:hAnsi="Times New Roman" w:cs="Times New Roman"/>
          <w:sz w:val="28"/>
          <w:szCs w:val="28"/>
        </w:rPr>
        <w:t xml:space="preserve"> втручалось в роботу державних лісогосподарських підприємств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про що свідчить лист </w:t>
      </w:r>
      <w:hyperlink r:id="rId11" w:anchor="code-007204981ddb52d7e9f65" w:history="1">
        <w:r w:rsidRPr="00A27F90">
          <w:rPr>
            <w:rStyle w:val="a3"/>
            <w:sz w:val="28"/>
            <w:szCs w:val="28"/>
            <w:shd w:val="clear" w:color="auto" w:fill="FFFFFF"/>
          </w:rPr>
          <w:t>від 17.02.2016 р. № 03-16/840-16</w:t>
        </w:r>
      </w:hyperlink>
      <w:r w:rsidRPr="00A27F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вже через три роки передумало втручатись. Слід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зауважити,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юридичні погляди на правозастосування </w:t>
      </w:r>
      <w:proofErr w:type="spellStart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законодаства</w:t>
      </w:r>
      <w:proofErr w:type="spellEnd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>Держліагентстві</w:t>
      </w:r>
      <w:proofErr w:type="spellEnd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проходять еволюцію. Так н</w:t>
      </w:r>
      <w:r w:rsidRPr="00A27F90">
        <w:rPr>
          <w:rFonts w:ascii="Times New Roman" w:hAnsi="Times New Roman" w:cs="Times New Roman"/>
          <w:sz w:val="28"/>
          <w:szCs w:val="28"/>
        </w:rPr>
        <w:t xml:space="preserve">а своє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A27F90">
        <w:rPr>
          <w:rFonts w:ascii="Times New Roman" w:hAnsi="Times New Roman" w:cs="Times New Roman"/>
          <w:sz w:val="28"/>
          <w:szCs w:val="28"/>
        </w:rPr>
        <w:t>правдання про 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що не все так погано і питання плати за користування мисливськими угіддями контролюється </w:t>
      </w:r>
      <w:proofErr w:type="spellStart"/>
      <w:r w:rsidRPr="00A27F90">
        <w:rPr>
          <w:rFonts w:ascii="Times New Roman" w:hAnsi="Times New Roman" w:cs="Times New Roman"/>
          <w:sz w:val="28"/>
          <w:szCs w:val="28"/>
        </w:rPr>
        <w:t>Держліагенством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свідчить лист від </w:t>
      </w:r>
      <w:hyperlink r:id="rId12" w:history="1">
        <w:r w:rsidRPr="00A27F90">
          <w:rPr>
            <w:rStyle w:val="a3"/>
            <w:sz w:val="28"/>
            <w:szCs w:val="28"/>
          </w:rPr>
          <w:t>01.06.2022 року № 03-06/2365</w:t>
        </w:r>
        <w:r>
          <w:rPr>
            <w:rStyle w:val="a3"/>
            <w:sz w:val="28"/>
            <w:szCs w:val="28"/>
          </w:rPr>
          <w:t>,</w:t>
        </w:r>
        <w:r w:rsidRPr="00A27F90">
          <w:rPr>
            <w:rStyle w:val="a3"/>
            <w:sz w:val="28"/>
            <w:szCs w:val="28"/>
          </w:rPr>
          <w:t xml:space="preserve"> </w:t>
        </w:r>
      </w:hyperlink>
      <w:r w:rsidRPr="00A27F90">
        <w:rPr>
          <w:rFonts w:ascii="Times New Roman" w:hAnsi="Times New Roman" w:cs="Times New Roman"/>
          <w:sz w:val="28"/>
          <w:szCs w:val="28"/>
        </w:rPr>
        <w:t xml:space="preserve"> в якому вказ</w:t>
      </w:r>
      <w:r>
        <w:rPr>
          <w:rFonts w:ascii="Times New Roman" w:hAnsi="Times New Roman" w:cs="Times New Roman"/>
          <w:sz w:val="28"/>
          <w:szCs w:val="28"/>
        </w:rPr>
        <w:t>ано,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що відповідно до пункту 10 контракту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укладеного між та керівниками державних лісогосподарських підприємств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останні зобов’язуються забезпечувати отримання плати за користування мисливськими угіддями. Але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як бачимо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контракт в </w:t>
      </w:r>
      <w:proofErr w:type="spellStart"/>
      <w:r w:rsidRPr="00A27F90">
        <w:rPr>
          <w:rFonts w:ascii="Times New Roman" w:hAnsi="Times New Roman" w:cs="Times New Roman"/>
          <w:sz w:val="28"/>
          <w:szCs w:val="28"/>
        </w:rPr>
        <w:t>Держлісагентстві</w:t>
      </w:r>
      <w:proofErr w:type="spellEnd"/>
      <w:r w:rsidRPr="00A27F90">
        <w:rPr>
          <w:rFonts w:ascii="Times New Roman" w:hAnsi="Times New Roman" w:cs="Times New Roman"/>
          <w:sz w:val="28"/>
          <w:szCs w:val="28"/>
        </w:rPr>
        <w:t xml:space="preserve"> не вартий паперу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на якому його написали</w:t>
      </w:r>
      <w:r>
        <w:rPr>
          <w:rFonts w:ascii="Times New Roman" w:hAnsi="Times New Roman" w:cs="Times New Roman"/>
          <w:sz w:val="28"/>
          <w:szCs w:val="28"/>
        </w:rPr>
        <w:t xml:space="preserve"> бо сім років державні лісогосподарські підприємства його не виконують</w:t>
      </w:r>
      <w:r w:rsidRPr="00A27F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Іншою тезою </w:t>
      </w:r>
      <w:proofErr w:type="spellStart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>Держліагентства</w:t>
      </w:r>
      <w:proofErr w:type="spellEnd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маніпуляції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ігнорування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суті моїх звернень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які базуються на чинному законодавстві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посилання на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t xml:space="preserve"> частину 2 статті 30 Закону України «Про інформацію»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AB7D2D">
        <w:rPr>
          <w:rFonts w:ascii="Times New Roman" w:eastAsia="TimesNewRomanPSMT" w:hAnsi="Times New Roman" w:cs="Times New Roman"/>
          <w:sz w:val="28"/>
          <w:szCs w:val="28"/>
        </w:rPr>
        <w:t xml:space="preserve">яка визначає, що 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t>оціночн</w:t>
      </w:r>
      <w:r>
        <w:rPr>
          <w:rFonts w:ascii="Times New Roman" w:eastAsia="TimesNewRomanPSMT" w:hAnsi="Times New Roman" w:cs="Times New Roman"/>
          <w:sz w:val="28"/>
          <w:szCs w:val="28"/>
        </w:rPr>
        <w:t>і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t xml:space="preserve"> судженнями, за винятком 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наклепу, є висловлювання, які не містять фактичних даних, критика, оцінка дій, а також висловлювання, що не можуть бути витлумачені як такі, що містять фактичні дані, зокрема з огляду на характер використання мовно-стилістичних засобів (вживання гіпербол, алегорій, сатири). </w:t>
      </w:r>
      <w:r w:rsidRPr="00155D18">
        <w:rPr>
          <w:rFonts w:ascii="Times New Roman" w:eastAsia="TimesNewRomanPSMT" w:hAnsi="Times New Roman" w:cs="Times New Roman"/>
          <w:sz w:val="28"/>
          <w:szCs w:val="28"/>
        </w:rPr>
        <w:t>Оціночні судження не підлягають спростуванню та доведенню їх правдивості.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(л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t xml:space="preserve">ист ДАЛР </w:t>
      </w:r>
      <w:hyperlink r:id="rId13" w:history="1">
        <w:r w:rsidRPr="00A27F90">
          <w:rPr>
            <w:rStyle w:val="a3"/>
            <w:rFonts w:eastAsia="TimesNewRomanPSMT"/>
            <w:sz w:val="28"/>
            <w:szCs w:val="28"/>
          </w:rPr>
          <w:t>від 15.11.2022 року № 14-04/6252</w:t>
        </w:r>
      </w:hyperlink>
      <w:r>
        <w:rPr>
          <w:rStyle w:val="a3"/>
          <w:rFonts w:eastAsia="TimesNewRomanPSMT"/>
          <w:sz w:val="28"/>
          <w:szCs w:val="28"/>
        </w:rPr>
        <w:t>)</w:t>
      </w:r>
      <w:r w:rsidRPr="00A27F9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29865D38" w14:textId="77777777" w:rsidR="006F2AF9" w:rsidRPr="009E183A" w:rsidRDefault="006F2AF9" w:rsidP="006F2AF9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>В більшості регіонів України</w:t>
      </w:r>
      <w:r w:rsidRPr="00A27F90">
        <w:rPr>
          <w:rFonts w:ascii="Times New Roman" w:hAnsi="Times New Roman" w:cs="Times New Roman"/>
          <w:sz w:val="28"/>
          <w:szCs w:val="28"/>
        </w:rPr>
        <w:t xml:space="preserve"> територіальними органами </w:t>
      </w:r>
      <w:proofErr w:type="spellStart"/>
      <w:r w:rsidRPr="00A27F90">
        <w:rPr>
          <w:rFonts w:ascii="Times New Roman" w:hAnsi="Times New Roman" w:cs="Times New Roman"/>
          <w:sz w:val="28"/>
          <w:szCs w:val="28"/>
        </w:rPr>
        <w:t>Держлісагенства</w:t>
      </w:r>
      <w:proofErr w:type="spellEnd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>дієво</w:t>
      </w:r>
      <w:proofErr w:type="spellEnd"/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контролюється законодавство щодо </w:t>
      </w:r>
      <w:r w:rsidRPr="00A27F90">
        <w:rPr>
          <w:rFonts w:ascii="Times New Roman" w:hAnsi="Times New Roman" w:cs="Times New Roman"/>
          <w:sz w:val="28"/>
          <w:szCs w:val="28"/>
        </w:rPr>
        <w:t>платності використання мисливських угідь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про що свідчить відповідь від </w:t>
      </w:r>
      <w:hyperlink r:id="rId14" w:history="1">
        <w:r w:rsidRPr="00A27F90">
          <w:rPr>
            <w:rStyle w:val="a3"/>
            <w:sz w:val="28"/>
            <w:szCs w:val="28"/>
          </w:rPr>
          <w:t>04.10.2022 року № 03-06/5130-22</w:t>
        </w:r>
      </w:hyperlink>
      <w:r w:rsidRPr="00A27F90">
        <w:rPr>
          <w:rFonts w:ascii="Times New Roman" w:hAnsi="Times New Roman" w:cs="Times New Roman"/>
          <w:sz w:val="28"/>
          <w:szCs w:val="28"/>
        </w:rPr>
        <w:t>. В Івано-Франківській області органи державної влади дал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27F90">
        <w:rPr>
          <w:rFonts w:ascii="Times New Roman" w:hAnsi="Times New Roman" w:cs="Times New Roman"/>
          <w:sz w:val="28"/>
          <w:szCs w:val="28"/>
        </w:rPr>
        <w:t xml:space="preserve"> продовжують блокування вимог законодавства щодо платності використання мисливських угідь, посилаючись на 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7F90">
        <w:rPr>
          <w:rFonts w:ascii="Times New Roman" w:hAnsi="Times New Roman" w:cs="Times New Roman"/>
          <w:sz w:val="28"/>
          <w:szCs w:val="28"/>
        </w:rPr>
        <w:t xml:space="preserve"> що Кабінет Міністрів України не виконав вимог законодавства і в шестимісячний термін не привів відповідні нормативно-правові акти (</w:t>
      </w:r>
      <w:hyperlink r:id="rId15" w:history="1">
        <w:r w:rsidRPr="00A27F90">
          <w:rPr>
            <w:rStyle w:val="a3"/>
            <w:sz w:val="28"/>
            <w:szCs w:val="28"/>
          </w:rPr>
          <w:t>лист Івано-Франківського ОУЛМГ від 20.07.2022 р</w:t>
        </w:r>
      </w:hyperlink>
      <w:r w:rsidRPr="00A27F90">
        <w:rPr>
          <w:rFonts w:ascii="Times New Roman" w:hAnsi="Times New Roman" w:cs="Times New Roman"/>
          <w:sz w:val="28"/>
          <w:szCs w:val="28"/>
        </w:rPr>
        <w:t xml:space="preserve">.), </w:t>
      </w:r>
      <w:r w:rsidRPr="00AB7D2D">
        <w:rPr>
          <w:rFonts w:ascii="Times New Roman" w:hAnsi="Times New Roman" w:cs="Times New Roman"/>
          <w:sz w:val="28"/>
          <w:szCs w:val="28"/>
        </w:rPr>
        <w:t xml:space="preserve">що вказує на цілеспрямований хаос в державному управлінні так як в інших областях органи влади реалізовують вимоги законодавства незважаючи на «не доопрацювання Кабінету Міністрів України». </w:t>
      </w:r>
    </w:p>
    <w:p w14:paraId="22B307B6" w14:textId="77777777" w:rsidR="006F2AF9" w:rsidRPr="00A27F90" w:rsidRDefault="006F2AF9" w:rsidP="006F2AF9">
      <w:pPr>
        <w:spacing w:line="360" w:lineRule="auto"/>
        <w:ind w:firstLine="708"/>
        <w:jc w:val="both"/>
        <w:rPr>
          <w:rFonts w:ascii="Times New Roman" w:hAnsi="Times New Roman" w:cs="Times New Roman"/>
          <w:color w:val="444444"/>
          <w:spacing w:val="-15"/>
          <w:sz w:val="28"/>
          <w:szCs w:val="28"/>
        </w:rPr>
      </w:pP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Слід відмітити, що позиція Державного агентства лісових ресурсів України щодо виконання вимог законодавства є мінливою. Якщо на даний час </w:t>
      </w:r>
      <w:proofErr w:type="spellStart"/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Держлісагентство</w:t>
      </w:r>
      <w:proofErr w:type="spellEnd"/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у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сунулось</w:t>
      </w:r>
      <w:proofErr w:type="spellEnd"/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від виконання питання платності використання мисливських угідь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то у 2016 році намагалось (принаймні документально) виступати суб’єктом при дотриманні законодавства. Так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з метою реалізації виконання вимог законодавства Державне агентство лісових ресурсів України звернулось до начальників обласних управлінь лісового та мисливського господарства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які прямо підпорядковані агентству і є його територіальними органами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з вимогою надати пояснення керівниками підпорядкованих підприємств щодо невиконання вимог статті 24 Закону України про мисливське господарство та полювання» 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щодо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отримання плати за користування мисливськими угіддями (</w:t>
      </w:r>
      <w:hyperlink r:id="rId16" w:history="1">
        <w:r w:rsidRPr="00A27F90">
          <w:rPr>
            <w:rStyle w:val="a3"/>
            <w:sz w:val="28"/>
            <w:szCs w:val="28"/>
            <w:shd w:val="clear" w:color="auto" w:fill="FFFFFF"/>
          </w:rPr>
          <w:t>Лист від 17.02.2016 р. № 03-16/840-16</w:t>
        </w:r>
      </w:hyperlink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).  Про низьку виконавську дисципліну керівників територіальних органів, або небажання 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lastRenderedPageBreak/>
        <w:t xml:space="preserve">виконувати вимоги законодавства щодо плати за користування мисливськими угіддями свідчить лист ДАЛР від </w:t>
      </w:r>
      <w:hyperlink r:id="rId17" w:history="1">
        <w:r w:rsidRPr="00A27F90">
          <w:rPr>
            <w:rStyle w:val="a3"/>
            <w:sz w:val="28"/>
            <w:szCs w:val="28"/>
            <w:shd w:val="clear" w:color="auto" w:fill="FFFFFF"/>
          </w:rPr>
          <w:t>17.02.2016 № 03-16/839-16</w:t>
        </w:r>
      </w:hyperlink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 Нормативно-правова база визначає ієрархічність державного управління та виконання вимог як законодавства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так і законних наказів безпосереднього керівництва. У вище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-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згаданих листах подано посилання на закон та вказується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що керівники державних лісогосподарських підприємств вже порушили вимогу законодавства. </w:t>
      </w:r>
      <w:r w:rsidRPr="00155D18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зауважити, що відповідно до чинного законодавства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державна лісова охорона</w:t>
      </w:r>
      <w:r w:rsidRPr="0015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має статус правоохоронного органу, начальники управлінь та директори державних лісогосподарських підприємств носять форму з пагонами, що в теорії повинно було б підвищувати їх виконавську дисципліну. Але на практиці виходить інакше.</w:t>
      </w:r>
      <w:r w:rsidRPr="00A27F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Історія мовчить про те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чи вдалось отримати </w:t>
      </w:r>
      <w:proofErr w:type="spellStart"/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Держлісагентству</w:t>
      </w:r>
      <w:proofErr w:type="spellEnd"/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пояснення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але залишається незаперечним той факт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що на Прикарпатті протягом семи років влада не збирається виконувати вимоги законодавства. Історія має й своїх героїв. Так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виконати вимоги законодавства та отримати пояснення керівників державних лісогосподарських підприємств покладалось на начальників управлінь. В той час керівником Івано-Франківського обласного управління лісового та мисливського господарства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був</w:t>
      </w:r>
      <w:r w:rsidRPr="00A27F9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hyperlink r:id="rId18" w:history="1">
        <w:proofErr w:type="spellStart"/>
        <w:r w:rsidRPr="00A27F90">
          <w:rPr>
            <w:rStyle w:val="a3"/>
            <w:sz w:val="28"/>
            <w:szCs w:val="28"/>
            <w:shd w:val="clear" w:color="auto" w:fill="FFFFFF"/>
          </w:rPr>
          <w:t>Голубчак</w:t>
        </w:r>
        <w:proofErr w:type="spellEnd"/>
        <w:r w:rsidRPr="00A27F90">
          <w:rPr>
            <w:rStyle w:val="a3"/>
            <w:sz w:val="28"/>
            <w:szCs w:val="28"/>
            <w:shd w:val="clear" w:color="auto" w:fill="FFFFFF"/>
          </w:rPr>
          <w:t xml:space="preserve"> Олексій Іванович</w:t>
        </w:r>
      </w:hyperlink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який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як бачимо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заклав міцні корупційні підвалини невиконання вимог законодавства. По його слідах пішли й інші начальники управлінь та керівники державних лісогосподарських підприємств, які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понад</w:t>
      </w:r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як сім років блоку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ють</w:t>
      </w:r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виконання вимог законодавства. Так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A27F90">
        <w:rPr>
          <w:rFonts w:ascii="Times New Roman" w:hAnsi="Times New Roman" w:cs="Times New Roman"/>
          <w:color w:val="444444"/>
          <w:spacing w:val="-15"/>
          <w:sz w:val="28"/>
          <w:szCs w:val="28"/>
        </w:rPr>
        <w:t>210 тисяч га державного лісового фонду державн</w:t>
      </w:r>
      <w:r>
        <w:rPr>
          <w:rFonts w:ascii="Times New Roman" w:hAnsi="Times New Roman" w:cs="Times New Roman"/>
          <w:color w:val="444444"/>
          <w:spacing w:val="-15"/>
          <w:sz w:val="28"/>
          <w:szCs w:val="28"/>
        </w:rPr>
        <w:t>і</w:t>
      </w:r>
      <w:r w:rsidRPr="00A27F90">
        <w:rPr>
          <w:rFonts w:ascii="Times New Roman" w:hAnsi="Times New Roman" w:cs="Times New Roman"/>
          <w:color w:val="444444"/>
          <w:spacing w:val="-15"/>
          <w:sz w:val="28"/>
          <w:szCs w:val="28"/>
        </w:rPr>
        <w:t xml:space="preserve"> лісогосподарськ</w:t>
      </w:r>
      <w:r>
        <w:rPr>
          <w:rFonts w:ascii="Times New Roman" w:hAnsi="Times New Roman" w:cs="Times New Roman"/>
          <w:color w:val="444444"/>
          <w:spacing w:val="-15"/>
          <w:sz w:val="28"/>
          <w:szCs w:val="28"/>
        </w:rPr>
        <w:t>і</w:t>
      </w:r>
      <w:r w:rsidRPr="00A27F90">
        <w:rPr>
          <w:rFonts w:ascii="Times New Roman" w:hAnsi="Times New Roman" w:cs="Times New Roman"/>
          <w:color w:val="444444"/>
          <w:spacing w:val="-15"/>
          <w:sz w:val="28"/>
          <w:szCs w:val="28"/>
        </w:rPr>
        <w:t xml:space="preserve"> підприємства нада</w:t>
      </w:r>
      <w:r>
        <w:rPr>
          <w:rFonts w:ascii="Times New Roman" w:hAnsi="Times New Roman" w:cs="Times New Roman"/>
          <w:color w:val="444444"/>
          <w:spacing w:val="-15"/>
          <w:sz w:val="28"/>
          <w:szCs w:val="28"/>
        </w:rPr>
        <w:t>ли</w:t>
      </w:r>
      <w:r w:rsidRPr="00A27F90">
        <w:rPr>
          <w:rFonts w:ascii="Times New Roman" w:hAnsi="Times New Roman" w:cs="Times New Roman"/>
          <w:color w:val="444444"/>
          <w:spacing w:val="-15"/>
          <w:sz w:val="28"/>
          <w:szCs w:val="28"/>
        </w:rPr>
        <w:t xml:space="preserve"> на безоплатній основі у користування приватним користувачам мисливських угідь. На думку голови Івано-Франківської обласної ради, середня вартість оплати за користування мисливськими угіддями становить </w:t>
      </w:r>
      <w:hyperlink r:id="rId19" w:history="1">
        <w:r w:rsidRPr="00A27F90">
          <w:rPr>
            <w:rStyle w:val="a3"/>
            <w:color w:val="3C8DBC"/>
            <w:spacing w:val="-15"/>
            <w:sz w:val="28"/>
            <w:szCs w:val="28"/>
          </w:rPr>
          <w:t>6-7 грн за гектар</w:t>
        </w:r>
      </w:hyperlink>
      <w:r w:rsidRPr="00A27F90">
        <w:rPr>
          <w:rFonts w:ascii="Times New Roman" w:hAnsi="Times New Roman" w:cs="Times New Roman"/>
          <w:color w:val="444444"/>
          <w:spacing w:val="-15"/>
          <w:sz w:val="28"/>
          <w:szCs w:val="28"/>
        </w:rPr>
        <w:t xml:space="preserve">. Тож через бездіяльність органів публічного управління в Івано-Франківській області державні підприємства області втрачають лише за один рік 1470 000 грн. Якщо врахувати, що вже сім років ігнорується виконання вимог законодавства, то збитки завдані </w:t>
      </w:r>
      <w:hyperlink r:id="rId20" w:history="1">
        <w:proofErr w:type="spellStart"/>
        <w:r w:rsidRPr="00A27F90">
          <w:rPr>
            <w:rStyle w:val="a3"/>
            <w:spacing w:val="-15"/>
            <w:sz w:val="28"/>
            <w:szCs w:val="28"/>
          </w:rPr>
          <w:t>Голубчаком</w:t>
        </w:r>
        <w:proofErr w:type="spellEnd"/>
        <w:r w:rsidRPr="00A27F90">
          <w:rPr>
            <w:rStyle w:val="a3"/>
            <w:spacing w:val="-15"/>
            <w:sz w:val="28"/>
            <w:szCs w:val="28"/>
          </w:rPr>
          <w:t xml:space="preserve"> О. І.</w:t>
        </w:r>
      </w:hyperlink>
      <w:r w:rsidRPr="00A27F90">
        <w:rPr>
          <w:rFonts w:ascii="Times New Roman" w:hAnsi="Times New Roman" w:cs="Times New Roman"/>
          <w:color w:val="444444"/>
          <w:spacing w:val="-15"/>
          <w:sz w:val="28"/>
          <w:szCs w:val="28"/>
        </w:rPr>
        <w:t xml:space="preserve"> та його послідовниками на даний час становлять суму в 10 мільйонів гривень. </w:t>
      </w:r>
    </w:p>
    <w:p w14:paraId="493B86D7" w14:textId="77777777" w:rsidR="006F2AF9" w:rsidRPr="00A27F90" w:rsidRDefault="006F2AF9" w:rsidP="006F2AF9">
      <w:pPr>
        <w:spacing w:line="360" w:lineRule="auto"/>
        <w:ind w:firstLine="708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A27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17 лютого Президент України  </w:t>
      </w:r>
      <w:r w:rsidRPr="00A27F90">
        <w:rPr>
          <w:rStyle w:val="a5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Володимир Зеленський</w:t>
      </w:r>
      <w:r w:rsidRPr="00A27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Мюнхенській конференції заявив «Я думаю наступне. </w:t>
      </w:r>
      <w:r w:rsidRPr="00155D18">
        <w:rPr>
          <w:rFonts w:ascii="Times New Roman" w:hAnsi="Times New Roman" w:cs="Times New Roman"/>
          <w:sz w:val="28"/>
          <w:szCs w:val="28"/>
          <w:shd w:val="clear" w:color="auto" w:fill="FFFFFF"/>
        </w:rPr>
        <w:t>Глибинної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корупції в Україні немає. 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Багато чого вимила ця війна, багато хто побіг з нашої держави, якщо казати відверто. Є ті чи інші моменти. На жаль, люди у світі… знаєте, це було в часи всіх воєн: хтось воює, а хтось користується війною. Я впевнений, що ми це все поборемо». З тезою президента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що глибинної корупції в Україні немає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корупціонери виїхали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не погоджуюсь. Невиконання вимог чинного законодавства в Івано-Франківській області триває, а патріарха корупції </w:t>
      </w:r>
      <w:hyperlink r:id="rId21" w:history="1">
        <w:r w:rsidRPr="00A27F90">
          <w:rPr>
            <w:rStyle w:val="a3"/>
            <w:sz w:val="28"/>
            <w:szCs w:val="28"/>
            <w:shd w:val="clear" w:color="auto" w:fill="FFFFFF"/>
          </w:rPr>
          <w:t xml:space="preserve">Олексія </w:t>
        </w:r>
        <w:proofErr w:type="spellStart"/>
        <w:r w:rsidRPr="00A27F90">
          <w:rPr>
            <w:rStyle w:val="a3"/>
            <w:sz w:val="28"/>
            <w:szCs w:val="28"/>
            <w:shd w:val="clear" w:color="auto" w:fill="FFFFFF"/>
          </w:rPr>
          <w:t>Голубчака</w:t>
        </w:r>
        <w:proofErr w:type="spellEnd"/>
      </w:hyperlink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який не виконував вимог ні законодавства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ні </w:t>
      </w:r>
      <w:proofErr w:type="spellStart"/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Держлісагентства</w:t>
      </w:r>
      <w:proofErr w:type="spellEnd"/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залишила при справах після виходу на пенсію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призначивши його</w:t>
      </w:r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директором </w:t>
      </w:r>
      <w:proofErr w:type="spellStart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>УкрНДІгірліс</w:t>
      </w:r>
      <w:proofErr w:type="spellEnd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. </w:t>
      </w:r>
      <w:r w:rsidRPr="00A27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Він також має статус </w:t>
      </w:r>
      <w:r w:rsidRPr="00A27F9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Заслуженого працівника сільського господарства України, </w:t>
      </w:r>
      <w:r w:rsidRPr="00A27F90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>лена Президії Лісівничої академії наук України, член-кореспондент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а</w:t>
      </w:r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Лісівничої академії наук України. </w:t>
      </w:r>
    </w:p>
    <w:p w14:paraId="0BB0C904" w14:textId="77777777" w:rsidR="006F2AF9" w:rsidRPr="009C0C8A" w:rsidRDefault="006F2AF9" w:rsidP="006F2AF9">
      <w:pPr>
        <w:pStyle w:val="a4"/>
        <w:spacing w:line="360" w:lineRule="auto"/>
        <w:textAlignment w:val="baseline"/>
        <w:rPr>
          <w:sz w:val="28"/>
          <w:szCs w:val="28"/>
        </w:rPr>
      </w:pPr>
      <w:r w:rsidRPr="00A27F90">
        <w:rPr>
          <w:rFonts w:eastAsia="TimesNewRomanPSMT"/>
          <w:sz w:val="28"/>
          <w:szCs w:val="28"/>
        </w:rPr>
        <w:t xml:space="preserve"> </w:t>
      </w:r>
      <w:proofErr w:type="spellStart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>Слушно</w:t>
      </w:r>
      <w:proofErr w:type="spellEnd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>вказує</w:t>
      </w:r>
      <w:proofErr w:type="spellEnd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>аналітик</w:t>
      </w:r>
      <w:proofErr w:type="spellEnd"/>
      <w:r w:rsidRPr="00A27F90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</w:t>
      </w:r>
      <w:hyperlink r:id="rId22" w:history="1">
        <w:proofErr w:type="spellStart"/>
        <w:r w:rsidRPr="00A27F90">
          <w:rPr>
            <w:rStyle w:val="a3"/>
            <w:sz w:val="28"/>
            <w:szCs w:val="28"/>
            <w:bdr w:val="none" w:sz="0" w:space="0" w:color="auto" w:frame="1"/>
          </w:rPr>
          <w:t>Сергій</w:t>
        </w:r>
        <w:proofErr w:type="spellEnd"/>
        <w:r w:rsidRPr="00A27F90">
          <w:rPr>
            <w:rStyle w:val="a3"/>
            <w:sz w:val="28"/>
            <w:szCs w:val="28"/>
            <w:bdr w:val="none" w:sz="0" w:space="0" w:color="auto" w:frame="1"/>
          </w:rPr>
          <w:t xml:space="preserve"> Фурса</w:t>
        </w:r>
      </w:hyperlink>
      <w:r>
        <w:rPr>
          <w:rStyle w:val="a3"/>
          <w:sz w:val="28"/>
          <w:szCs w:val="28"/>
          <w:bdr w:val="none" w:sz="0" w:space="0" w:color="auto" w:frame="1"/>
          <w:lang w:val="uk-UA"/>
        </w:rPr>
        <w:t>:</w:t>
      </w:r>
      <w:r w:rsidRPr="00A27F90">
        <w:rPr>
          <w:color w:val="111111"/>
          <w:sz w:val="28"/>
          <w:szCs w:val="28"/>
        </w:rPr>
        <w:t xml:space="preserve"> «</w:t>
      </w:r>
      <w:r w:rsidRPr="009C0C8A">
        <w:rPr>
          <w:sz w:val="28"/>
          <w:szCs w:val="28"/>
        </w:rPr>
        <w:t xml:space="preserve">У нас </w:t>
      </w:r>
      <w:proofErr w:type="spellStart"/>
      <w:r w:rsidRPr="009C0C8A">
        <w:rPr>
          <w:sz w:val="28"/>
          <w:szCs w:val="28"/>
        </w:rPr>
        <w:t>корупціонери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відкриті</w:t>
      </w:r>
      <w:proofErr w:type="spellEnd"/>
      <w:r w:rsidRPr="009C0C8A">
        <w:rPr>
          <w:sz w:val="28"/>
          <w:szCs w:val="28"/>
        </w:rPr>
        <w:t xml:space="preserve"> і </w:t>
      </w:r>
      <w:proofErr w:type="spellStart"/>
      <w:r w:rsidRPr="009C0C8A">
        <w:rPr>
          <w:sz w:val="28"/>
          <w:szCs w:val="28"/>
        </w:rPr>
        <w:t>відверті</w:t>
      </w:r>
      <w:proofErr w:type="spellEnd"/>
      <w:r w:rsidRPr="009C0C8A">
        <w:rPr>
          <w:sz w:val="28"/>
          <w:szCs w:val="28"/>
        </w:rPr>
        <w:t xml:space="preserve">, </w:t>
      </w:r>
      <w:proofErr w:type="spellStart"/>
      <w:r w:rsidRPr="009C0C8A">
        <w:rPr>
          <w:sz w:val="28"/>
          <w:szCs w:val="28"/>
        </w:rPr>
        <w:t>зухвалі</w:t>
      </w:r>
      <w:proofErr w:type="spellEnd"/>
      <w:r w:rsidRPr="009C0C8A">
        <w:rPr>
          <w:sz w:val="28"/>
          <w:szCs w:val="28"/>
        </w:rPr>
        <w:t xml:space="preserve"> і не </w:t>
      </w:r>
      <w:proofErr w:type="spellStart"/>
      <w:r w:rsidRPr="009C0C8A">
        <w:rPr>
          <w:sz w:val="28"/>
          <w:szCs w:val="28"/>
        </w:rPr>
        <w:t>ховаються</w:t>
      </w:r>
      <w:proofErr w:type="spellEnd"/>
      <w:r w:rsidRPr="009C0C8A">
        <w:rPr>
          <w:sz w:val="28"/>
          <w:szCs w:val="28"/>
        </w:rPr>
        <w:t xml:space="preserve">. У нас </w:t>
      </w:r>
      <w:proofErr w:type="spellStart"/>
      <w:r w:rsidRPr="009C0C8A">
        <w:rPr>
          <w:sz w:val="28"/>
          <w:szCs w:val="28"/>
        </w:rPr>
        <w:t>всі</w:t>
      </w:r>
      <w:proofErr w:type="spellEnd"/>
      <w:r w:rsidRPr="009C0C8A">
        <w:rPr>
          <w:sz w:val="28"/>
          <w:szCs w:val="28"/>
        </w:rPr>
        <w:t xml:space="preserve"> про </w:t>
      </w:r>
      <w:proofErr w:type="spellStart"/>
      <w:r w:rsidRPr="009C0C8A">
        <w:rPr>
          <w:sz w:val="28"/>
          <w:szCs w:val="28"/>
        </w:rPr>
        <w:t>всіх</w:t>
      </w:r>
      <w:proofErr w:type="spellEnd"/>
      <w:r w:rsidRPr="009C0C8A">
        <w:rPr>
          <w:sz w:val="28"/>
          <w:szCs w:val="28"/>
        </w:rPr>
        <w:t xml:space="preserve"> все </w:t>
      </w:r>
      <w:proofErr w:type="spellStart"/>
      <w:r w:rsidRPr="009C0C8A">
        <w:rPr>
          <w:sz w:val="28"/>
          <w:szCs w:val="28"/>
        </w:rPr>
        <w:t>знають</w:t>
      </w:r>
      <w:proofErr w:type="spellEnd"/>
      <w:r w:rsidRPr="009C0C8A">
        <w:rPr>
          <w:sz w:val="28"/>
          <w:szCs w:val="28"/>
        </w:rPr>
        <w:t xml:space="preserve">. Яка ж </w:t>
      </w:r>
      <w:proofErr w:type="spellStart"/>
      <w:r w:rsidRPr="009C0C8A">
        <w:rPr>
          <w:sz w:val="28"/>
          <w:szCs w:val="28"/>
        </w:rPr>
        <w:t>це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глибинна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корупція</w:t>
      </w:r>
      <w:proofErr w:type="spellEnd"/>
      <w:r w:rsidRPr="009C0C8A">
        <w:rPr>
          <w:sz w:val="28"/>
          <w:szCs w:val="28"/>
        </w:rPr>
        <w:t xml:space="preserve">? Все </w:t>
      </w:r>
      <w:proofErr w:type="spellStart"/>
      <w:r w:rsidRPr="009C0C8A">
        <w:rPr>
          <w:sz w:val="28"/>
          <w:szCs w:val="28"/>
        </w:rPr>
        <w:t>відкрито</w:t>
      </w:r>
      <w:proofErr w:type="spellEnd"/>
      <w:r w:rsidRPr="009C0C8A">
        <w:rPr>
          <w:sz w:val="28"/>
          <w:szCs w:val="28"/>
        </w:rPr>
        <w:t xml:space="preserve"> і </w:t>
      </w:r>
      <w:proofErr w:type="spellStart"/>
      <w:r w:rsidRPr="009C0C8A">
        <w:rPr>
          <w:sz w:val="28"/>
          <w:szCs w:val="28"/>
        </w:rPr>
        <w:t>прозоро</w:t>
      </w:r>
      <w:proofErr w:type="spellEnd"/>
      <w:r w:rsidRPr="009C0C8A">
        <w:rPr>
          <w:sz w:val="28"/>
          <w:szCs w:val="28"/>
        </w:rPr>
        <w:t xml:space="preserve">, на </w:t>
      </w:r>
      <w:proofErr w:type="spellStart"/>
      <w:r w:rsidRPr="009C0C8A">
        <w:rPr>
          <w:sz w:val="28"/>
          <w:szCs w:val="28"/>
        </w:rPr>
        <w:t>видноті</w:t>
      </w:r>
      <w:proofErr w:type="spellEnd"/>
      <w:r w:rsidRPr="009C0C8A">
        <w:rPr>
          <w:sz w:val="28"/>
          <w:szCs w:val="28"/>
        </w:rPr>
        <w:t xml:space="preserve">. </w:t>
      </w:r>
      <w:proofErr w:type="spellStart"/>
      <w:r w:rsidRPr="009C0C8A">
        <w:rPr>
          <w:sz w:val="28"/>
          <w:szCs w:val="28"/>
        </w:rPr>
        <w:t>Корупціонери</w:t>
      </w:r>
      <w:proofErr w:type="spellEnd"/>
      <w:r w:rsidRPr="009C0C8A">
        <w:rPr>
          <w:sz w:val="28"/>
          <w:szCs w:val="28"/>
        </w:rPr>
        <w:t xml:space="preserve"> не </w:t>
      </w:r>
      <w:proofErr w:type="spellStart"/>
      <w:r w:rsidRPr="009C0C8A">
        <w:rPr>
          <w:sz w:val="28"/>
          <w:szCs w:val="28"/>
        </w:rPr>
        <w:t>ховають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свої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статки</w:t>
      </w:r>
      <w:proofErr w:type="spellEnd"/>
      <w:r w:rsidRPr="009C0C8A">
        <w:rPr>
          <w:sz w:val="28"/>
          <w:szCs w:val="28"/>
        </w:rPr>
        <w:t xml:space="preserve">, не </w:t>
      </w:r>
      <w:proofErr w:type="spellStart"/>
      <w:r w:rsidRPr="009C0C8A">
        <w:rPr>
          <w:sz w:val="28"/>
          <w:szCs w:val="28"/>
        </w:rPr>
        <w:t>заморочуються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із</w:t>
      </w:r>
      <w:proofErr w:type="spellEnd"/>
      <w:r w:rsidRPr="009C0C8A">
        <w:rPr>
          <w:sz w:val="28"/>
          <w:szCs w:val="28"/>
        </w:rPr>
        <w:t xml:space="preserve"> способом </w:t>
      </w:r>
      <w:proofErr w:type="spellStart"/>
      <w:r w:rsidRPr="009C0C8A">
        <w:rPr>
          <w:sz w:val="28"/>
          <w:szCs w:val="28"/>
        </w:rPr>
        <w:t>життя</w:t>
      </w:r>
      <w:proofErr w:type="spellEnd"/>
      <w:r w:rsidRPr="009C0C8A">
        <w:rPr>
          <w:sz w:val="28"/>
          <w:szCs w:val="28"/>
        </w:rPr>
        <w:t xml:space="preserve">, а </w:t>
      </w:r>
      <w:proofErr w:type="spellStart"/>
      <w:r w:rsidRPr="009C0C8A">
        <w:rPr>
          <w:sz w:val="28"/>
          <w:szCs w:val="28"/>
        </w:rPr>
        <w:t>корупційні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оборутки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прості</w:t>
      </w:r>
      <w:proofErr w:type="spellEnd"/>
      <w:r w:rsidRPr="009C0C8A">
        <w:rPr>
          <w:sz w:val="28"/>
          <w:szCs w:val="28"/>
        </w:rPr>
        <w:t xml:space="preserve"> як кут дома. </w:t>
      </w:r>
      <w:proofErr w:type="spellStart"/>
      <w:r w:rsidRPr="009C0C8A">
        <w:rPr>
          <w:sz w:val="28"/>
          <w:szCs w:val="28"/>
        </w:rPr>
        <w:t>Будинки</w:t>
      </w:r>
      <w:proofErr w:type="spellEnd"/>
      <w:r w:rsidRPr="009C0C8A">
        <w:rPr>
          <w:sz w:val="28"/>
          <w:szCs w:val="28"/>
        </w:rPr>
        <w:t xml:space="preserve">, </w:t>
      </w:r>
      <w:proofErr w:type="spellStart"/>
      <w:r w:rsidRPr="009C0C8A">
        <w:rPr>
          <w:sz w:val="28"/>
          <w:szCs w:val="28"/>
        </w:rPr>
        <w:t>машини</w:t>
      </w:r>
      <w:proofErr w:type="spellEnd"/>
      <w:r w:rsidRPr="009C0C8A">
        <w:rPr>
          <w:sz w:val="28"/>
          <w:szCs w:val="28"/>
        </w:rPr>
        <w:t xml:space="preserve">, </w:t>
      </w:r>
      <w:proofErr w:type="spellStart"/>
      <w:r w:rsidRPr="009C0C8A">
        <w:rPr>
          <w:sz w:val="28"/>
          <w:szCs w:val="28"/>
        </w:rPr>
        <w:t>годинники</w:t>
      </w:r>
      <w:proofErr w:type="spellEnd"/>
      <w:r w:rsidRPr="009C0C8A">
        <w:rPr>
          <w:sz w:val="28"/>
          <w:szCs w:val="28"/>
        </w:rPr>
        <w:t xml:space="preserve"> і </w:t>
      </w:r>
      <w:proofErr w:type="spellStart"/>
      <w:r w:rsidRPr="009C0C8A">
        <w:rPr>
          <w:sz w:val="28"/>
          <w:szCs w:val="28"/>
        </w:rPr>
        <w:t>дорогі</w:t>
      </w:r>
      <w:proofErr w:type="spellEnd"/>
      <w:r w:rsidRPr="009C0C8A">
        <w:rPr>
          <w:sz w:val="28"/>
          <w:szCs w:val="28"/>
        </w:rPr>
        <w:t xml:space="preserve"> сумочки. </w:t>
      </w:r>
      <w:proofErr w:type="spellStart"/>
      <w:r w:rsidRPr="009C0C8A">
        <w:rPr>
          <w:sz w:val="28"/>
          <w:szCs w:val="28"/>
        </w:rPr>
        <w:t>Корупціонери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самі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волають</w:t>
      </w:r>
      <w:proofErr w:type="spellEnd"/>
      <w:r w:rsidRPr="009C0C8A">
        <w:rPr>
          <w:sz w:val="28"/>
          <w:szCs w:val="28"/>
        </w:rPr>
        <w:t xml:space="preserve"> про те, </w:t>
      </w:r>
      <w:proofErr w:type="spellStart"/>
      <w:r w:rsidRPr="009C0C8A">
        <w:rPr>
          <w:sz w:val="28"/>
          <w:szCs w:val="28"/>
        </w:rPr>
        <w:t>що</w:t>
      </w:r>
      <w:proofErr w:type="spellEnd"/>
      <w:r w:rsidRPr="009C0C8A">
        <w:rPr>
          <w:sz w:val="28"/>
          <w:szCs w:val="28"/>
        </w:rPr>
        <w:t xml:space="preserve"> вони </w:t>
      </w:r>
      <w:proofErr w:type="spellStart"/>
      <w:r w:rsidRPr="009C0C8A">
        <w:rPr>
          <w:sz w:val="28"/>
          <w:szCs w:val="28"/>
        </w:rPr>
        <w:t>корупціонери</w:t>
      </w:r>
      <w:proofErr w:type="spellEnd"/>
      <w:r w:rsidRPr="009C0C8A">
        <w:rPr>
          <w:sz w:val="28"/>
          <w:szCs w:val="28"/>
        </w:rPr>
        <w:t xml:space="preserve">. І </w:t>
      </w:r>
      <w:proofErr w:type="spellStart"/>
      <w:r w:rsidRPr="009C0C8A">
        <w:rPr>
          <w:sz w:val="28"/>
          <w:szCs w:val="28"/>
        </w:rPr>
        <w:t>пишаються</w:t>
      </w:r>
      <w:proofErr w:type="spellEnd"/>
      <w:r w:rsidRPr="009C0C8A">
        <w:rPr>
          <w:sz w:val="28"/>
          <w:szCs w:val="28"/>
        </w:rPr>
        <w:t xml:space="preserve"> </w:t>
      </w:r>
      <w:proofErr w:type="spellStart"/>
      <w:r w:rsidRPr="009C0C8A">
        <w:rPr>
          <w:sz w:val="28"/>
          <w:szCs w:val="28"/>
        </w:rPr>
        <w:t>тим</w:t>
      </w:r>
      <w:proofErr w:type="spellEnd"/>
      <w:r w:rsidRPr="009C0C8A">
        <w:rPr>
          <w:sz w:val="28"/>
          <w:szCs w:val="28"/>
        </w:rPr>
        <w:t>.</w:t>
      </w:r>
    </w:p>
    <w:p w14:paraId="181C48F1" w14:textId="77777777" w:rsidR="006F2AF9" w:rsidRPr="00A27F90" w:rsidRDefault="006F2AF9" w:rsidP="006F2AF9">
      <w:pPr>
        <w:spacing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0C8A">
        <w:rPr>
          <w:rFonts w:ascii="Times New Roman" w:hAnsi="Times New Roman" w:cs="Times New Roman"/>
          <w:sz w:val="28"/>
          <w:szCs w:val="28"/>
        </w:rPr>
        <w:t>Тому у нас і не прийнято звільняти корупціонерів. Бо всі знають що то корупціонери ще в момент призначення. І за що ж звільняти людину, яка робить очікувані кроки і нічим вас не дивує. Всі знають, від кого призначають людей, кому треба подзвонити "</w:t>
      </w:r>
      <w:proofErr w:type="spellStart"/>
      <w:r w:rsidRPr="009C0C8A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9C0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C8A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9C0C8A">
        <w:rPr>
          <w:rFonts w:ascii="Times New Roman" w:hAnsi="Times New Roman" w:cs="Times New Roman"/>
          <w:sz w:val="28"/>
          <w:szCs w:val="28"/>
        </w:rPr>
        <w:t xml:space="preserve"> …" і куди йдуть грошові потоки». Не покладатись виключно на владу з метою досягнення справедливості закликала </w:t>
      </w:r>
      <w:r w:rsidRPr="00A27F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20 лютого 2023 р.</w:t>
      </w:r>
      <w:r w:rsidRPr="00A27F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7F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голова МВФ </w:t>
      </w:r>
      <w:hyperlink r:id="rId23" w:history="1">
        <w:proofErr w:type="spellStart"/>
        <w:r w:rsidRPr="00A27F90">
          <w:rPr>
            <w:rStyle w:val="a3"/>
            <w:sz w:val="28"/>
            <w:szCs w:val="28"/>
            <w:shd w:val="clear" w:color="auto" w:fill="FFFFFF"/>
          </w:rPr>
          <w:t>Гергієва</w:t>
        </w:r>
        <w:proofErr w:type="spellEnd"/>
      </w:hyperlink>
      <w:r>
        <w:rPr>
          <w:rStyle w:val="a3"/>
          <w:sz w:val="28"/>
          <w:szCs w:val="28"/>
          <w:shd w:val="clear" w:color="auto" w:fill="FFFFFF"/>
        </w:rPr>
        <w:t>,</w:t>
      </w:r>
      <w:r w:rsidRPr="00A27F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зазначивши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A27F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Pr="00A27F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Україна може досягти прогресу в боротьбі з корупцією, тому що люди не будуть терпіти, коли гроші розкрадають і розкрадають, коли падають бомби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A27F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A27F9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1EE9FCB5" w14:textId="638C79C3" w:rsidR="008B7B6E" w:rsidRDefault="006F2AF9">
      <w:hyperlink r:id="rId24" w:history="1">
        <w:r w:rsidRPr="00833F03">
          <w:rPr>
            <w:rStyle w:val="a3"/>
          </w:rPr>
          <w:t>https://vilneslovo.com/z-istoriyi-hlybynnoyi-koruptsiyi-na-prykarpatti/</w:t>
        </w:r>
      </w:hyperlink>
    </w:p>
    <w:p w14:paraId="6B49CCE9" w14:textId="77777777" w:rsidR="006F2AF9" w:rsidRDefault="006F2AF9"/>
    <w:sectPr w:rsidR="006F2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F9"/>
    <w:rsid w:val="001C1CAF"/>
    <w:rsid w:val="0034039C"/>
    <w:rsid w:val="006F2AF9"/>
    <w:rsid w:val="007C4E75"/>
    <w:rsid w:val="008B7B6E"/>
    <w:rsid w:val="00C53C4D"/>
    <w:rsid w:val="00E4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584"/>
  <w15:chartTrackingRefBased/>
  <w15:docId w15:val="{C99B496C-4815-4FA0-8344-F78ED928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F9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F2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A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styleId="a3">
    <w:name w:val="Hyperlink"/>
    <w:uiPriority w:val="99"/>
    <w:rsid w:val="006F2AF9"/>
    <w:rPr>
      <w:color w:val="0000FF"/>
      <w:u w:val="single"/>
    </w:rPr>
  </w:style>
  <w:style w:type="paragraph" w:styleId="a4">
    <w:name w:val="Normal (Web)"/>
    <w:aliases w:val="Обычный (Web),Обычный (веб)"/>
    <w:basedOn w:val="a"/>
    <w:uiPriority w:val="99"/>
    <w:qFormat/>
    <w:rsid w:val="006F2AF9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F2AF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F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neslovo.com/koruptsiyni-manipulyatsiyi-v-haluzi-myslyvskoho-hospodarstva-na-prykarpatti/" TargetMode="External"/><Relationship Id="rId13" Type="http://schemas.openxmlformats.org/officeDocument/2006/relationships/hyperlink" Target="https://www.calameo.com/read/007204981ec99de7a97c1" TargetMode="External"/><Relationship Id="rId18" Type="http://schemas.openxmlformats.org/officeDocument/2006/relationships/hyperlink" Target="https://www.calameo.com/read/007204981140b6598af8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alameo.com/read/007204981140b6598af8d" TargetMode="External"/><Relationship Id="rId7" Type="http://schemas.openxmlformats.org/officeDocument/2006/relationships/hyperlink" Target="https://www.calameo.com/read/00720498117f61a6bb757" TargetMode="External"/><Relationship Id="rId12" Type="http://schemas.openxmlformats.org/officeDocument/2006/relationships/hyperlink" Target="https://www.calameo.com/account/book" TargetMode="External"/><Relationship Id="rId17" Type="http://schemas.openxmlformats.org/officeDocument/2006/relationships/hyperlink" Target="https://www.calameo.com/read/007204981205d7471a6e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alameo.com/read/007204981a25aeaf39e2e" TargetMode="External"/><Relationship Id="rId20" Type="http://schemas.openxmlformats.org/officeDocument/2006/relationships/hyperlink" Target="https://www.calameo.com/read/007204981140b6598af8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ameo.com/read/007204981fb436487edc5" TargetMode="External"/><Relationship Id="rId11" Type="http://schemas.openxmlformats.org/officeDocument/2006/relationships/hyperlink" Target="https://www.calameo.com/account/private/read/" TargetMode="External"/><Relationship Id="rId24" Type="http://schemas.openxmlformats.org/officeDocument/2006/relationships/hyperlink" Target="https://vilneslovo.com/z-istoriyi-hlybynnoyi-koruptsiyi-na-prykarpatti/" TargetMode="External"/><Relationship Id="rId5" Type="http://schemas.openxmlformats.org/officeDocument/2006/relationships/hyperlink" Target="https://vilneslovo.com/koruptsiyni-manipulyatsiyi-v-haluzi-myslyvskoho-hospodarstva-na-prykarpatti/" TargetMode="External"/><Relationship Id="rId15" Type="http://schemas.openxmlformats.org/officeDocument/2006/relationships/hyperlink" Target="https://www.calameo.com/read/0072049818664567ddea0" TargetMode="External"/><Relationship Id="rId23" Type="http://schemas.openxmlformats.org/officeDocument/2006/relationships/hyperlink" Target="https://biz.censor.net/n3401283" TargetMode="External"/><Relationship Id="rId10" Type="http://schemas.openxmlformats.org/officeDocument/2006/relationships/hyperlink" Target="https://www.calameo.com/read/007204981ec35d5243914" TargetMode="External"/><Relationship Id="rId19" Type="http://schemas.openxmlformats.org/officeDocument/2006/relationships/hyperlink" Target="http://galtv.if.ua/video/deyaki-myslyvski-ugiddya-prykarpattya-mozhut-perejty-z-derzhavnogo-korystuvannya-u-pryvatni-struktury" TargetMode="External"/><Relationship Id="rId4" Type="http://schemas.openxmlformats.org/officeDocument/2006/relationships/hyperlink" Target="https://www.calameo.com/read/0071837753724977cabc2" TargetMode="External"/><Relationship Id="rId9" Type="http://schemas.openxmlformats.org/officeDocument/2006/relationships/hyperlink" Target="https://www.calameo.com/read/007204981e700073821e6" TargetMode="External"/><Relationship Id="rId14" Type="http://schemas.openxmlformats.org/officeDocument/2006/relationships/hyperlink" Target="https://www.calameo.com/read/007204981f0cbb20d0e19" TargetMode="External"/><Relationship Id="rId22" Type="http://schemas.openxmlformats.org/officeDocument/2006/relationships/hyperlink" Target="https://censor.net/ua/b3400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7600</Words>
  <Characters>4333</Characters>
  <Application>Microsoft Office Word</Application>
  <DocSecurity>0</DocSecurity>
  <Lines>36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2024-10-04T11:19:00Z</dcterms:created>
  <dcterms:modified xsi:type="dcterms:W3CDTF">2024-10-05T15:11:00Z</dcterms:modified>
</cp:coreProperties>
</file>