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6B3F357" w14:textId="77777777" w:rsidR="005A2BA4" w:rsidRPr="005A2BA4" w:rsidRDefault="005A2BA4" w:rsidP="005A2BA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A2BA4">
        <w:rPr>
          <w:rFonts w:ascii="Times New Roman" w:hAnsi="Times New Roman" w:cs="Times New Roman"/>
          <w:b/>
          <w:bCs/>
          <w:sz w:val="28"/>
          <w:szCs w:val="28"/>
        </w:rPr>
        <w:t>Проців Олег Романович</w:t>
      </w:r>
    </w:p>
    <w:p w14:paraId="466A8C5F" w14:textId="77777777" w:rsidR="005A2BA4" w:rsidRDefault="005A2BA4" w:rsidP="00AF331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82C6ED1" w14:textId="52B35FAF" w:rsidR="00AF3310" w:rsidRPr="00C2637C" w:rsidRDefault="00AF3310" w:rsidP="00AF331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2637C">
        <w:rPr>
          <w:rFonts w:ascii="Times New Roman" w:hAnsi="Times New Roman" w:cs="Times New Roman"/>
          <w:b/>
          <w:bCs/>
          <w:sz w:val="28"/>
          <w:szCs w:val="28"/>
        </w:rPr>
        <w:t>Корупційні дії посадових осіб Івано-Франківської обласної ради завдали збитки суспільним інтересам громади області на 1,6 млн. грн.</w:t>
      </w:r>
    </w:p>
    <w:p w14:paraId="3BA41E8B" w14:textId="77777777" w:rsidR="00AF3310" w:rsidRPr="00C2637C" w:rsidRDefault="00AF3310" w:rsidP="00AF33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2637C">
        <w:rPr>
          <w:rFonts w:ascii="Times New Roman" w:hAnsi="Times New Roman" w:cs="Times New Roman"/>
          <w:sz w:val="28"/>
          <w:szCs w:val="28"/>
        </w:rPr>
        <w:t>В Івано-Франківській області не виконуються вимоги статті 24 ЗУ «Про мисливське господарство та полювання», яка визначає, що з 1 січня 2015 року вводиться норма щодо плати за мисливські угіддя, хоча стаття 13 Конституції України визначає, що управління природними ресурсами здійснюють органи державної влади та місцевого самоврядування.</w:t>
      </w:r>
    </w:p>
    <w:p w14:paraId="22349370" w14:textId="77777777" w:rsidR="00AF3310" w:rsidRPr="00C2637C" w:rsidRDefault="00AF3310" w:rsidP="00AF33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2637C">
        <w:rPr>
          <w:rFonts w:ascii="Times New Roman" w:eastAsia="Times New Roman" w:hAnsi="Times New Roman" w:cs="Times New Roman"/>
          <w:sz w:val="28"/>
          <w:szCs w:val="28"/>
          <w:lang w:eastAsia="uk-UA"/>
        </w:rPr>
        <w:t>Так, Івано-Франківське обласне комунальне агролісогосподарське підприємство «Івано-Франківськоблагроліс», засновником якого є</w:t>
      </w:r>
      <w:r w:rsidRPr="00C2637C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Івано-Франківська обласна рада,</w:t>
      </w:r>
      <w:r w:rsidRPr="00C2637C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повідомило, що на площі 53728 га лісового фонду ведеться мисливське господарство, але плата за їх використання не береться (Додаток 4). </w:t>
      </w:r>
      <w:r w:rsidRPr="00C2637C">
        <w:rPr>
          <w:rFonts w:ascii="Times New Roman" w:hAnsi="Times New Roman" w:cs="Times New Roman"/>
          <w:sz w:val="28"/>
          <w:szCs w:val="28"/>
        </w:rPr>
        <w:t>На думку голови Івано-Франківської обласної ради, середня вартість оплати за користування мисливськими угіддями в Україні становить 6-7 грн. за гектар</w:t>
      </w:r>
      <w:r w:rsidRPr="00C2637C">
        <w:rPr>
          <w:rStyle w:val="a7"/>
          <w:rFonts w:ascii="Times New Roman" w:hAnsi="Times New Roman" w:cs="Times New Roman"/>
          <w:sz w:val="28"/>
          <w:szCs w:val="28"/>
        </w:rPr>
        <w:footnoteReference w:id="1"/>
      </w:r>
      <w:r w:rsidRPr="00C2637C">
        <w:rPr>
          <w:rFonts w:ascii="Times New Roman" w:hAnsi="Times New Roman" w:cs="Times New Roman"/>
          <w:sz w:val="28"/>
          <w:szCs w:val="28"/>
        </w:rPr>
        <w:t xml:space="preserve">. Проте, в Івано-Франківській області норма закону щодо плати за користування мисливськими угіддями не застосовується. Отже, </w:t>
      </w:r>
      <w:r w:rsidRPr="00C2637C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якщо припустити, що вартість користування мисливськими угіддями за 1 га становить 6 грн., то до бюджету області поступало б щорічно </w:t>
      </w:r>
      <w:r w:rsidRPr="00C2637C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322 тис. грн</w:t>
      </w:r>
      <w:r w:rsidRPr="00C2637C">
        <w:rPr>
          <w:rFonts w:ascii="Times New Roman" w:eastAsia="Times New Roman" w:hAnsi="Times New Roman" w:cs="Times New Roman"/>
          <w:sz w:val="28"/>
          <w:szCs w:val="28"/>
          <w:lang w:eastAsia="uk-UA"/>
        </w:rPr>
        <w:t>. Однак, ці кошти не поступають, а я хочу підкреслити, що не поступають з 2015 року, то збитки для Івано-Франківської громади становлять, виходячи з алгоритму визначення вартості голови Івано-Франківської обласної ради Сича О. М. близько</w:t>
      </w:r>
      <w:r w:rsidRPr="00C2637C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 1,6 млн грн</w:t>
      </w:r>
      <w:r w:rsidRPr="00C2637C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. </w:t>
      </w:r>
      <w:r w:rsidRPr="00C2637C">
        <w:rPr>
          <w:rFonts w:ascii="Times New Roman" w:hAnsi="Times New Roman" w:cs="Times New Roman"/>
          <w:sz w:val="28"/>
          <w:szCs w:val="28"/>
        </w:rPr>
        <w:t>Хочу зазначити, що у Німеччині, площа якої у два рази менша, ніж України, щорічна плата за користування мисливськими угіддями становить 340 млн. євро.</w:t>
      </w:r>
      <w:r w:rsidRPr="00C2637C">
        <w:rPr>
          <w:rStyle w:val="a7"/>
          <w:rFonts w:ascii="Times New Roman" w:hAnsi="Times New Roman" w:cs="Times New Roman"/>
          <w:sz w:val="28"/>
          <w:szCs w:val="28"/>
        </w:rPr>
        <w:footnoteReference w:id="2"/>
      </w:r>
      <w:r w:rsidRPr="00C2637C">
        <w:rPr>
          <w:rFonts w:ascii="Times New Roman" w:hAnsi="Times New Roman" w:cs="Times New Roman"/>
          <w:sz w:val="28"/>
          <w:szCs w:val="28"/>
        </w:rPr>
        <w:t xml:space="preserve"> Якщо такі доходи були б в Україні, то й кредитів МВФ не було б потрібно.</w:t>
      </w:r>
    </w:p>
    <w:p w14:paraId="5608FA77" w14:textId="77777777" w:rsidR="00AF3310" w:rsidRPr="00C2637C" w:rsidRDefault="00AF3310" w:rsidP="00AF3310">
      <w:pPr>
        <w:pStyle w:val="Default"/>
        <w:spacing w:line="360" w:lineRule="auto"/>
        <w:ind w:firstLine="708"/>
        <w:jc w:val="both"/>
        <w:rPr>
          <w:sz w:val="28"/>
          <w:szCs w:val="28"/>
        </w:rPr>
      </w:pPr>
      <w:bookmarkStart w:id="0" w:name="_Hlk23585343"/>
      <w:r w:rsidRPr="00C2637C">
        <w:rPr>
          <w:bCs/>
          <w:color w:val="auto"/>
          <w:sz w:val="28"/>
          <w:szCs w:val="28"/>
          <w:lang w:val="ru-RU"/>
        </w:rPr>
        <w:lastRenderedPageBreak/>
        <w:t xml:space="preserve">Я неодноразово  піднімав перед Івано-Франківською обласною радою питання щодо виконання вимог статті 24 ЗУ «Про мисливське господарство та полювання» щодо плати за користування мисливськими угіддями. З цією метою направив звернення на що отримав  відповідь </w:t>
      </w:r>
      <w:r w:rsidRPr="00C2637C">
        <w:rPr>
          <w:sz w:val="28"/>
          <w:szCs w:val="28"/>
        </w:rPr>
        <w:t xml:space="preserve">від 02.01.2019 року № П-15/1720 (Додаток № 1). У відповіді не заперечується актуальність цієї проблеми. Але свою бездіяльність голова Івано-Франківської обласної ради пояснює тим, що відповідно до статті 8 ЗУ «Про мисливське господарство та полювання» функції щодо дотримання вимог законодавства у галузі мисливського господарства, належать до облдержадміністрації, а обласна рада повинна діяти лише в межах статті 19 Конституції України. </w:t>
      </w:r>
    </w:p>
    <w:p w14:paraId="317D8BB6" w14:textId="77777777" w:rsidR="00AF3310" w:rsidRPr="00C2637C" w:rsidRDefault="00AF3310" w:rsidP="00AF3310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eastAsia="uk-UA"/>
        </w:rPr>
      </w:pPr>
      <w:r w:rsidRPr="00C2637C">
        <w:rPr>
          <w:rFonts w:ascii="Times New Roman" w:hAnsi="Times New Roman" w:cs="Times New Roman"/>
          <w:sz w:val="28"/>
          <w:szCs w:val="28"/>
        </w:rPr>
        <w:t>Івано-Франківська обласна державна адміністрація листом від 04.01.2019 р. № 10301/1/1-18/01-013 (Додаток № 2) теж хоче вирішувати проблему плати за користування мисливськими угіддями, вказуючи, що відповідно до статті 22 ЗУ «Про мисливське господарство та полюванню» вирішення цього питання відноситься до компетенції обласної ради, і обгрунтовані пропозиції направляти до обласної ради не будуть. На моє переконання, органи державного управління та місцевого самоврядування повинні працювати в унісон, тим більше, коли йдеться про щорічне наповнення обласного бюджету на більш як 300 тис. грн. І от! Через корупційні маніпуляції Івано-Франківської обласної ради, та й, звісно, пандемію результат не забарився:  б</w:t>
      </w:r>
      <w:r w:rsidRPr="00C2637C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uk-UA"/>
        </w:rPr>
        <w:t xml:space="preserve">юджет Івано-Франківщини недовиконано за 10 місяців майже на 27 мільйонів гривень. Тож перед  </w:t>
      </w:r>
      <w:r w:rsidRPr="00C2637C"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eastAsia="uk-UA"/>
        </w:rPr>
        <w:t>головою бюджетної комісії Івано-Франківської обласної ради  Миколою Палійчуком постало завдання  ̶  які видатки економити. А я хочу поставити питання: для чого економити на суспільних інтересах, я</w:t>
      </w:r>
      <w:r w:rsidRPr="00C2637C">
        <w:rPr>
          <w:rFonts w:ascii="Times New Roman" w:hAnsi="Times New Roman" w:cs="Times New Roman"/>
          <w:sz w:val="28"/>
          <w:szCs w:val="28"/>
        </w:rPr>
        <w:t>кщо наша влада дозволяє собі таку розкіш, як пільгове, тобто, безоплатне користування мисливськими угіддями, тобто, земельним ресурсом.</w:t>
      </w:r>
    </w:p>
    <w:p w14:paraId="38658ED9" w14:textId="77777777" w:rsidR="00AF3310" w:rsidRPr="00C2637C" w:rsidRDefault="00AF3310" w:rsidP="00AF33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2637C"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eastAsia="uk-UA"/>
        </w:rPr>
        <w:t xml:space="preserve">Як свідчить історичний досвід, це не перша криза, яку переживають галицькі землі.  Та до її подолання підходять по-різному. </w:t>
      </w:r>
      <w:r w:rsidRPr="00C2637C">
        <w:rPr>
          <w:rFonts w:ascii="Times New Roman" w:hAnsi="Times New Roman" w:cs="Times New Roman"/>
          <w:sz w:val="28"/>
          <w:szCs w:val="28"/>
        </w:rPr>
        <w:t xml:space="preserve">Ось, наприклад, Станиславівський воєвода за часів Другої Речі Посполитої через високу інфляцію видав розпорядження від 16.05.1923, в якому зобов’язав старостів прив’язати вартість оренди права полювання до вартості зайця, а саме: вартість оренди 40 га мисливських угідь повинна була становити не менше, вартості однієї голови зайця. (Додаток № 3). </w:t>
      </w:r>
      <w:r w:rsidRPr="00C2637C">
        <w:rPr>
          <w:rFonts w:ascii="Times New Roman" w:hAnsi="Times New Roman" w:cs="Times New Roman"/>
          <w:sz w:val="28"/>
          <w:szCs w:val="28"/>
        </w:rPr>
        <w:lastRenderedPageBreak/>
        <w:t>Тож м</w:t>
      </w:r>
      <w:r w:rsidRPr="00C2637C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ені видається, що у міжвоєнний час на території сучасної Івано-Франківської області </w:t>
      </w:r>
      <w:bookmarkEnd w:id="0"/>
      <w:r w:rsidRPr="00C2637C">
        <w:rPr>
          <w:rStyle w:val="a4"/>
          <w:rFonts w:ascii="Times New Roman" w:hAnsi="Times New Roman" w:cs="Times New Roman"/>
          <w:sz w:val="28"/>
          <w:szCs w:val="28"/>
          <w:shd w:val="clear" w:color="auto" w:fill="FFFFFF"/>
        </w:rPr>
        <w:t xml:space="preserve">польська влада </w:t>
      </w:r>
      <w:r w:rsidRPr="00C2637C">
        <w:rPr>
          <w:rFonts w:ascii="Times New Roman" w:hAnsi="Times New Roman" w:cs="Times New Roman"/>
          <w:sz w:val="28"/>
          <w:szCs w:val="28"/>
        </w:rPr>
        <w:t xml:space="preserve">Другої Речі Посполитої у питанні оплати за мисливські угіддя була більш приязно налаштована до селян, які в основному були українцями, ніж сучасної незалежної України, бо намагались згладити негативні наслідки інфляції. </w:t>
      </w:r>
    </w:p>
    <w:p w14:paraId="2B25EA7B" w14:textId="77777777" w:rsidR="00AF3310" w:rsidRPr="00C2637C" w:rsidRDefault="00AF3310" w:rsidP="00AF33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2637C">
        <w:rPr>
          <w:rFonts w:ascii="Times New Roman" w:hAnsi="Times New Roman" w:cs="Times New Roman"/>
          <w:sz w:val="28"/>
          <w:szCs w:val="28"/>
        </w:rPr>
        <w:t xml:space="preserve">На жаль, прикарпатська влада, яка повинна була б діяти відповідно і в спосіб передбачений законом, виконувати вимоги законодавства та відстоювати інтереси громади, яка її обирає, поки не збирається. Фарисейство посадових осіб Івано-Франківської обласної ради, яке полягає в маніпуляції законодавством, а не в задоволенні законних інтересів громади області, зашкалює. </w:t>
      </w:r>
    </w:p>
    <w:p w14:paraId="68A14DBE" w14:textId="77777777" w:rsidR="00AF3310" w:rsidRPr="00C2637C" w:rsidRDefault="00AF3310" w:rsidP="00AF3310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444444"/>
          <w:spacing w:val="-15"/>
          <w:sz w:val="28"/>
          <w:szCs w:val="28"/>
          <w:lang w:eastAsia="uk-UA"/>
        </w:rPr>
      </w:pPr>
      <w:r w:rsidRPr="00C2637C"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eastAsia="uk-UA"/>
        </w:rPr>
        <w:t xml:space="preserve">Але мене найбільше зараз турбує питання наповнення бюджету області, бо нам всім тут жити. То може варто вже не тільки ставити питання, а вживати заходи щодо його наповнення, в тому числі й через запровадження практики оплати за використання мисливських угідь, яка є в інших областях.  </w:t>
      </w:r>
    </w:p>
    <w:p w14:paraId="0F3062CB" w14:textId="77777777" w:rsidR="00AF3310" w:rsidRPr="00C2637C" w:rsidRDefault="00AF3310" w:rsidP="00AF3310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444444"/>
          <w:spacing w:val="-15"/>
          <w:sz w:val="28"/>
          <w:szCs w:val="28"/>
          <w:lang w:eastAsia="uk-UA"/>
        </w:rPr>
      </w:pPr>
    </w:p>
    <w:p w14:paraId="4E4AC762" w14:textId="77777777" w:rsidR="00AF3310" w:rsidRPr="00C2637C" w:rsidRDefault="00AF3310" w:rsidP="00AF3310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444444"/>
          <w:spacing w:val="-15"/>
          <w:sz w:val="28"/>
          <w:szCs w:val="28"/>
          <w:lang w:eastAsia="uk-UA"/>
        </w:rPr>
      </w:pPr>
    </w:p>
    <w:p w14:paraId="25CFD8F0" w14:textId="77777777" w:rsidR="00AF3310" w:rsidRPr="00C2637C" w:rsidRDefault="00AF3310" w:rsidP="00AF33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2637C">
        <w:rPr>
          <w:rFonts w:ascii="Times New Roman" w:hAnsi="Times New Roman" w:cs="Times New Roman"/>
          <w:sz w:val="28"/>
          <w:szCs w:val="28"/>
        </w:rPr>
        <w:t>Олег Проців 17.11.2020 року</w:t>
      </w:r>
    </w:p>
    <w:p w14:paraId="31C23CF7" w14:textId="77777777" w:rsidR="00AF3310" w:rsidRPr="00C2637C" w:rsidRDefault="00AF3310" w:rsidP="00AF33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3A9980A" w14:textId="77777777" w:rsidR="00AF3310" w:rsidRPr="00C2637C" w:rsidRDefault="00AF3310" w:rsidP="00AF33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1C3A75FA" w14:textId="77777777" w:rsidR="00AF3310" w:rsidRDefault="00AF3310" w:rsidP="00AF33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hyperlink r:id="rId6" w:history="1">
        <w:r w:rsidRPr="00E70D5F">
          <w:rPr>
            <w:rStyle w:val="a3"/>
            <w:rFonts w:ascii="Times New Roman" w:hAnsi="Times New Roman" w:cs="Times New Roman"/>
            <w:sz w:val="28"/>
            <w:szCs w:val="28"/>
          </w:rPr>
          <w:t>https://firtka.if.ua/user/blog/post/view/koruptsiini-diyi-posadovikh-osib-ivano-frankivskoyi-oblasnoyi-radi-zavdali-zbitki-suspilnim-interesam-gromadi-oblasti-na-1-6-mln-grn</w:t>
        </w:r>
      </w:hyperlink>
    </w:p>
    <w:p w14:paraId="09CCB018" w14:textId="77777777" w:rsidR="00AF3310" w:rsidRPr="00C2637C" w:rsidRDefault="00AF3310" w:rsidP="00AF33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C8C4C02" w14:textId="77777777" w:rsidR="00AF3310" w:rsidRPr="00C2637C" w:rsidRDefault="00AF3310" w:rsidP="00AF33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7D4CA08B" w14:textId="77777777" w:rsidR="00AF3310" w:rsidRPr="00C2637C" w:rsidRDefault="00AF3310" w:rsidP="00AF3310">
      <w:pPr>
        <w:rPr>
          <w:rFonts w:ascii="Times New Roman" w:eastAsia="Calibri" w:hAnsi="Times New Roman" w:cs="Times New Roman"/>
          <w:sz w:val="28"/>
          <w:szCs w:val="28"/>
        </w:rPr>
      </w:pPr>
      <w:r w:rsidRPr="00C2637C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                                                                             </w:t>
      </w:r>
    </w:p>
    <w:p w14:paraId="7FB8010F" w14:textId="77777777" w:rsidR="00AF3310" w:rsidRPr="00C2637C" w:rsidRDefault="00AF3310" w:rsidP="00AF3310">
      <w:pPr>
        <w:autoSpaceDE w:val="0"/>
        <w:autoSpaceDN w:val="0"/>
        <w:adjustRightInd w:val="0"/>
        <w:ind w:left="6372" w:firstLine="708"/>
        <w:rPr>
          <w:rFonts w:ascii="Times New Roman" w:hAnsi="Times New Roman" w:cs="Times New Roman"/>
          <w:i/>
          <w:noProof/>
          <w:sz w:val="28"/>
          <w:szCs w:val="28"/>
        </w:rPr>
      </w:pPr>
    </w:p>
    <w:p w14:paraId="510D935C" w14:textId="77777777" w:rsidR="00AF3310" w:rsidRPr="00C2637C" w:rsidRDefault="00AF3310" w:rsidP="00AF3310">
      <w:pPr>
        <w:autoSpaceDE w:val="0"/>
        <w:autoSpaceDN w:val="0"/>
        <w:adjustRightInd w:val="0"/>
        <w:ind w:left="6372" w:firstLine="708"/>
        <w:rPr>
          <w:rFonts w:ascii="Times New Roman" w:hAnsi="Times New Roman" w:cs="Times New Roman"/>
          <w:i/>
          <w:noProof/>
          <w:sz w:val="28"/>
          <w:szCs w:val="28"/>
        </w:rPr>
      </w:pPr>
    </w:p>
    <w:p w14:paraId="10DB1474" w14:textId="77777777" w:rsidR="00AF3310" w:rsidRPr="00C2637C" w:rsidRDefault="00AF3310" w:rsidP="00AF3310">
      <w:pPr>
        <w:pStyle w:val="Default"/>
        <w:spacing w:line="360" w:lineRule="auto"/>
        <w:ind w:firstLine="708"/>
        <w:jc w:val="right"/>
        <w:rPr>
          <w:sz w:val="28"/>
          <w:szCs w:val="28"/>
        </w:rPr>
      </w:pPr>
      <w:r w:rsidRPr="00C2637C">
        <w:rPr>
          <w:sz w:val="28"/>
          <w:szCs w:val="28"/>
        </w:rPr>
        <w:br w:type="page"/>
      </w:r>
      <w:r w:rsidRPr="00C2637C">
        <w:rPr>
          <w:sz w:val="28"/>
          <w:szCs w:val="28"/>
          <w:u w:val="single"/>
        </w:rPr>
        <w:lastRenderedPageBreak/>
        <w:t>(Додаток № 1)</w:t>
      </w:r>
    </w:p>
    <w:p w14:paraId="3FAC6C6C" w14:textId="77777777" w:rsidR="00AF3310" w:rsidRPr="00C2637C" w:rsidRDefault="00AF3310" w:rsidP="00AF3310">
      <w:pPr>
        <w:pStyle w:val="Default"/>
        <w:spacing w:line="360" w:lineRule="auto"/>
        <w:ind w:firstLine="708"/>
        <w:jc w:val="both"/>
        <w:rPr>
          <w:sz w:val="28"/>
          <w:szCs w:val="28"/>
        </w:rPr>
      </w:pPr>
      <w:r w:rsidRPr="00C2637C">
        <w:rPr>
          <w:noProof/>
          <w:sz w:val="28"/>
          <w:szCs w:val="28"/>
          <w:lang w:eastAsia="uk-UA"/>
        </w:rPr>
        <w:drawing>
          <wp:inline distT="0" distB="0" distL="0" distR="0" wp14:anchorId="754269DB" wp14:editId="0FE3EE39">
            <wp:extent cx="5644971" cy="8697322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388" cy="870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8539C" w14:textId="77777777" w:rsidR="00AF3310" w:rsidRPr="00C2637C" w:rsidRDefault="00AF3310" w:rsidP="00AF3310">
      <w:pPr>
        <w:pStyle w:val="Default"/>
        <w:spacing w:line="360" w:lineRule="auto"/>
        <w:ind w:firstLine="708"/>
        <w:jc w:val="both"/>
        <w:rPr>
          <w:sz w:val="28"/>
          <w:szCs w:val="28"/>
        </w:rPr>
      </w:pPr>
    </w:p>
    <w:p w14:paraId="243C627D" w14:textId="77777777" w:rsidR="00AF3310" w:rsidRPr="00C2637C" w:rsidRDefault="00AF3310" w:rsidP="00AF3310">
      <w:pPr>
        <w:pStyle w:val="a8"/>
        <w:jc w:val="right"/>
        <w:rPr>
          <w:rFonts w:ascii="Times New Roman" w:hAnsi="Times New Roman"/>
          <w:b/>
          <w:sz w:val="28"/>
          <w:szCs w:val="28"/>
          <w:lang w:val="uk-UA"/>
        </w:rPr>
      </w:pPr>
      <w:r w:rsidRPr="00C2637C">
        <w:rPr>
          <w:rFonts w:ascii="Times New Roman" w:hAnsi="Times New Roman"/>
          <w:sz w:val="28"/>
          <w:szCs w:val="28"/>
          <w:lang w:val="uk-UA"/>
        </w:rPr>
        <w:lastRenderedPageBreak/>
        <w:t>(Додаток № 2)</w:t>
      </w:r>
    </w:p>
    <w:p w14:paraId="3B9B0E95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  <w:r w:rsidRPr="00C2637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636B755" wp14:editId="6C23FB50">
            <wp:extent cx="5939942" cy="8988299"/>
            <wp:effectExtent l="0" t="0" r="381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807" cy="9013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B344F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  <w:r w:rsidRPr="00C2637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B6D182F" wp14:editId="6345A11B">
            <wp:extent cx="5976518" cy="4403791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128" cy="441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28DCB" w14:textId="77777777" w:rsidR="00AF3310" w:rsidRPr="00C2637C" w:rsidRDefault="00AF3310" w:rsidP="00AF3310">
      <w:pPr>
        <w:pStyle w:val="Default"/>
        <w:spacing w:line="360" w:lineRule="auto"/>
        <w:ind w:firstLine="708"/>
        <w:jc w:val="both"/>
        <w:rPr>
          <w:sz w:val="28"/>
          <w:szCs w:val="28"/>
        </w:rPr>
      </w:pPr>
    </w:p>
    <w:p w14:paraId="10E68F72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7819D510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120FC00D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0147624E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2A930AED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6616EF9A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18F2D38E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36AAC042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4F9E7D5E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0E3C4D60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3A7127A1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220A1778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7833111C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5A245A0E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3F9FA0BB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69E5F102" w14:textId="77777777" w:rsidR="00AF3310" w:rsidRPr="00C2637C" w:rsidRDefault="00AF3310" w:rsidP="00AF3310">
      <w:pPr>
        <w:jc w:val="right"/>
        <w:rPr>
          <w:rFonts w:ascii="Times New Roman" w:hAnsi="Times New Roman" w:cs="Times New Roman"/>
          <w:sz w:val="28"/>
          <w:szCs w:val="28"/>
        </w:rPr>
      </w:pPr>
      <w:r w:rsidRPr="00C2637C">
        <w:rPr>
          <w:rFonts w:ascii="Times New Roman" w:hAnsi="Times New Roman" w:cs="Times New Roman"/>
          <w:sz w:val="28"/>
          <w:szCs w:val="28"/>
        </w:rPr>
        <w:lastRenderedPageBreak/>
        <w:t>(Додаток № 3)</w:t>
      </w:r>
    </w:p>
    <w:p w14:paraId="355BDA14" w14:textId="77777777" w:rsidR="00AF3310" w:rsidRPr="00C2637C" w:rsidRDefault="00AF3310" w:rsidP="00AF3310">
      <w:pPr>
        <w:jc w:val="both"/>
        <w:rPr>
          <w:rFonts w:ascii="Times New Roman" w:hAnsi="Times New Roman" w:cs="Times New Roman"/>
          <w:sz w:val="28"/>
          <w:szCs w:val="28"/>
        </w:rPr>
      </w:pPr>
      <w:r w:rsidRPr="00C2637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428771" wp14:editId="7052AC7A">
            <wp:extent cx="6129836" cy="1940943"/>
            <wp:effectExtent l="0" t="0" r="444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131" cy="196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A10E0" w14:textId="77777777" w:rsidR="00AF3310" w:rsidRPr="00C2637C" w:rsidRDefault="00AF3310" w:rsidP="00AF3310">
      <w:pPr>
        <w:spacing w:before="100" w:beforeAutospacing="1" w:after="100" w:afterAutospacing="1" w:line="360" w:lineRule="auto"/>
        <w:contextualSpacing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C2637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AFA787" wp14:editId="23BAB7F1">
            <wp:extent cx="6097626" cy="3200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20" cy="321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63286" w14:textId="77777777" w:rsidR="00AF3310" w:rsidRPr="00C2637C" w:rsidRDefault="00AF3310" w:rsidP="00AF3310">
      <w:pPr>
        <w:spacing w:before="100" w:beforeAutospacing="1" w:after="100" w:afterAutospacing="1" w:line="360" w:lineRule="auto"/>
        <w:contextualSpacing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14:paraId="70FD0DA7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3701AABE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</w:p>
    <w:p w14:paraId="5600043A" w14:textId="77777777" w:rsidR="00AF3310" w:rsidRPr="00C2637C" w:rsidRDefault="00AF3310" w:rsidP="00AF331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9AF10AB" w14:textId="77777777" w:rsidR="00AF3310" w:rsidRPr="00C2637C" w:rsidRDefault="00AF3310" w:rsidP="00AF331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2C1F43AB" w14:textId="77777777" w:rsidR="00AF3310" w:rsidRPr="00C2637C" w:rsidRDefault="00AF3310" w:rsidP="00AF331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4673BEE7" w14:textId="77777777" w:rsidR="00AF3310" w:rsidRPr="00C2637C" w:rsidRDefault="00AF3310" w:rsidP="00AF331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16F7E34" w14:textId="77777777" w:rsidR="00AF3310" w:rsidRPr="00C2637C" w:rsidRDefault="00AF3310" w:rsidP="00AF331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0D498C60" w14:textId="77777777" w:rsidR="00AF3310" w:rsidRPr="00C2637C" w:rsidRDefault="00AF3310" w:rsidP="00AF331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599AFF89" w14:textId="77777777" w:rsidR="00AF3310" w:rsidRPr="00C2637C" w:rsidRDefault="00AF3310" w:rsidP="00AF331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2A4A219C" w14:textId="77777777" w:rsidR="00AF3310" w:rsidRPr="00C2637C" w:rsidRDefault="00AF3310" w:rsidP="00AF331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8F8144B" w14:textId="77777777" w:rsidR="00AF3310" w:rsidRPr="00C2637C" w:rsidRDefault="00AF3310" w:rsidP="00AF3310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02F6B0B" w14:textId="77777777" w:rsidR="00AF3310" w:rsidRPr="00C2637C" w:rsidRDefault="00AF3310" w:rsidP="00AF3310">
      <w:pPr>
        <w:jc w:val="right"/>
        <w:rPr>
          <w:rFonts w:ascii="Times New Roman" w:hAnsi="Times New Roman" w:cs="Times New Roman"/>
          <w:sz w:val="28"/>
          <w:szCs w:val="28"/>
        </w:rPr>
      </w:pPr>
      <w:r w:rsidRPr="00C2637C">
        <w:rPr>
          <w:rFonts w:ascii="Times New Roman" w:hAnsi="Times New Roman" w:cs="Times New Roman"/>
          <w:sz w:val="28"/>
          <w:szCs w:val="28"/>
        </w:rPr>
        <w:lastRenderedPageBreak/>
        <w:t>Додаток 4</w:t>
      </w:r>
    </w:p>
    <w:p w14:paraId="162A711F" w14:textId="77777777" w:rsidR="00AF3310" w:rsidRPr="00C2637C" w:rsidRDefault="00AF3310" w:rsidP="00AF3310">
      <w:pPr>
        <w:rPr>
          <w:rFonts w:ascii="Times New Roman" w:hAnsi="Times New Roman" w:cs="Times New Roman"/>
          <w:sz w:val="28"/>
          <w:szCs w:val="28"/>
        </w:rPr>
      </w:pPr>
      <w:r w:rsidRPr="00C2637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2F607B" wp14:editId="2D9536E9">
            <wp:extent cx="6120765" cy="8684260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8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C2A08" w14:textId="77777777" w:rsidR="008B7B6E" w:rsidRDefault="008B7B6E"/>
    <w:sectPr w:rsidR="008B7B6E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517D384" w14:textId="77777777" w:rsidR="007F7ACB" w:rsidRDefault="007F7ACB" w:rsidP="00AF3310">
      <w:pPr>
        <w:spacing w:after="0" w:line="240" w:lineRule="auto"/>
      </w:pPr>
      <w:r>
        <w:separator/>
      </w:r>
    </w:p>
  </w:endnote>
  <w:endnote w:type="continuationSeparator" w:id="0">
    <w:p w14:paraId="483B16DD" w14:textId="77777777" w:rsidR="007F7ACB" w:rsidRDefault="007F7ACB" w:rsidP="00AF33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FF73042" w14:textId="77777777" w:rsidR="007F7ACB" w:rsidRDefault="007F7ACB" w:rsidP="00AF3310">
      <w:pPr>
        <w:spacing w:after="0" w:line="240" w:lineRule="auto"/>
      </w:pPr>
      <w:r>
        <w:separator/>
      </w:r>
    </w:p>
  </w:footnote>
  <w:footnote w:type="continuationSeparator" w:id="0">
    <w:p w14:paraId="254A32EB" w14:textId="77777777" w:rsidR="007F7ACB" w:rsidRDefault="007F7ACB" w:rsidP="00AF3310">
      <w:pPr>
        <w:spacing w:after="0" w:line="240" w:lineRule="auto"/>
      </w:pPr>
      <w:r>
        <w:continuationSeparator/>
      </w:r>
    </w:p>
  </w:footnote>
  <w:footnote w:id="1">
    <w:p w14:paraId="50685585" w14:textId="77777777" w:rsidR="00AF3310" w:rsidRDefault="00AF3310" w:rsidP="00AF3310">
      <w:pPr>
        <w:pStyle w:val="a5"/>
      </w:pPr>
      <w:r>
        <w:rPr>
          <w:rStyle w:val="a7"/>
        </w:rPr>
        <w:footnoteRef/>
      </w:r>
      <w:r>
        <w:t xml:space="preserve"> </w:t>
      </w:r>
      <w:hyperlink r:id="rId1" w:history="1">
        <w:r w:rsidRPr="00365E1B">
          <w:rPr>
            <w:rStyle w:val="a3"/>
            <w:rFonts w:ascii="Times New Roman" w:hAnsi="Times New Roman" w:cs="Times New Roman"/>
            <w:sz w:val="28"/>
            <w:szCs w:val="28"/>
          </w:rPr>
          <w:t>http://galtv.if.ua/video/deyaki-myslyvski-ugiddya-prykarpattya-mozhut-perejty-z-derzhavnogo-korystuvannya-u-pryvatni-struktury</w:t>
        </w:r>
      </w:hyperlink>
    </w:p>
  </w:footnote>
  <w:footnote w:id="2">
    <w:p w14:paraId="4DA5B717" w14:textId="77777777" w:rsidR="00AF3310" w:rsidRPr="00365E1B" w:rsidRDefault="00AF3310" w:rsidP="00AF3310">
      <w:pPr>
        <w:contextualSpacing/>
        <w:jc w:val="both"/>
        <w:rPr>
          <w:sz w:val="28"/>
          <w:szCs w:val="28"/>
        </w:rPr>
      </w:pPr>
      <w:r w:rsidRPr="00365E1B">
        <w:rPr>
          <w:rStyle w:val="a7"/>
        </w:rPr>
        <w:footnoteRef/>
      </w:r>
      <w:r w:rsidRPr="00365E1B">
        <w:t xml:space="preserve"> </w:t>
      </w:r>
      <w:r w:rsidRPr="00365E1B">
        <w:rPr>
          <w:rFonts w:ascii="Times New Roman" w:hAnsi="Times New Roman" w:cs="Times New Roman"/>
          <w:sz w:val="24"/>
          <w:szCs w:val="24"/>
        </w:rPr>
        <w:t xml:space="preserve">Проців О.Р. Проблеми формування та реалізації конкурентної політики органами публічного управління у галузі використання тваринного світу // Проблеми формування та реалізації конкурентної політики: Матеріали </w:t>
      </w:r>
      <w:r w:rsidRPr="00365E1B">
        <w:rPr>
          <w:rFonts w:ascii="Times New Roman" w:hAnsi="Times New Roman" w:cs="Times New Roman"/>
          <w:sz w:val="24"/>
          <w:szCs w:val="24"/>
          <w:lang w:val="en-US"/>
        </w:rPr>
        <w:t>V</w:t>
      </w:r>
      <w:r w:rsidRPr="00365E1B">
        <w:rPr>
          <w:rFonts w:ascii="Times New Roman" w:hAnsi="Times New Roman" w:cs="Times New Roman"/>
          <w:sz w:val="24"/>
          <w:szCs w:val="24"/>
        </w:rPr>
        <w:t xml:space="preserve">І міжнародної науково-практичної конференції (19-20 вересня 2019 р.) </w:t>
      </w:r>
      <w:r w:rsidRPr="00365E1B">
        <w:rPr>
          <w:rFonts w:ascii="Times New Roman" w:hAnsi="Times New Roman" w:cs="Times New Roman"/>
          <w:sz w:val="24"/>
          <w:szCs w:val="24"/>
          <w:shd w:val="clear" w:color="auto" w:fill="FFFFFF"/>
        </w:rPr>
        <w:t>– Львів ТзОВ «Галицька видавнича спілка», 2019. – С. 102-104.</w:t>
      </w:r>
    </w:p>
    <w:p w14:paraId="696DDD25" w14:textId="77777777" w:rsidR="00AF3310" w:rsidRDefault="00AF3310" w:rsidP="00AF3310">
      <w:pPr>
        <w:pStyle w:val="a5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3310"/>
    <w:rsid w:val="000A2602"/>
    <w:rsid w:val="001C1CAF"/>
    <w:rsid w:val="005A2BA4"/>
    <w:rsid w:val="007C4E75"/>
    <w:rsid w:val="007F7ACB"/>
    <w:rsid w:val="008B7B6E"/>
    <w:rsid w:val="00AF3310"/>
    <w:rsid w:val="00DD7AC9"/>
    <w:rsid w:val="00F00F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23BB1C"/>
  <w15:chartTrackingRefBased/>
  <w15:docId w15:val="{D740F53B-172E-4D81-B277-2CA09C128F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F3310"/>
    <w:rPr>
      <w:kern w:val="0"/>
      <w14:ligatures w14:val="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AF3310"/>
    <w:rPr>
      <w:color w:val="0000FF"/>
      <w:u w:val="single"/>
    </w:rPr>
  </w:style>
  <w:style w:type="character" w:styleId="a4">
    <w:name w:val="Strong"/>
    <w:basedOn w:val="a0"/>
    <w:uiPriority w:val="22"/>
    <w:qFormat/>
    <w:rsid w:val="00AF3310"/>
    <w:rPr>
      <w:b/>
      <w:bCs/>
    </w:rPr>
  </w:style>
  <w:style w:type="paragraph" w:styleId="a5">
    <w:name w:val="footnote text"/>
    <w:basedOn w:val="a"/>
    <w:link w:val="a6"/>
    <w:uiPriority w:val="99"/>
    <w:semiHidden/>
    <w:unhideWhenUsed/>
    <w:rsid w:val="00AF3310"/>
    <w:pPr>
      <w:spacing w:after="0" w:line="240" w:lineRule="auto"/>
    </w:pPr>
    <w:rPr>
      <w:sz w:val="20"/>
      <w:szCs w:val="20"/>
    </w:rPr>
  </w:style>
  <w:style w:type="character" w:customStyle="1" w:styleId="a6">
    <w:name w:val="Текст сноски Знак"/>
    <w:basedOn w:val="a0"/>
    <w:link w:val="a5"/>
    <w:uiPriority w:val="99"/>
    <w:semiHidden/>
    <w:rsid w:val="00AF3310"/>
    <w:rPr>
      <w:kern w:val="0"/>
      <w:sz w:val="20"/>
      <w:szCs w:val="20"/>
      <w14:ligatures w14:val="none"/>
    </w:rPr>
  </w:style>
  <w:style w:type="character" w:styleId="a7">
    <w:name w:val="footnote reference"/>
    <w:basedOn w:val="a0"/>
    <w:semiHidden/>
    <w:unhideWhenUsed/>
    <w:rsid w:val="00AF3310"/>
    <w:rPr>
      <w:vertAlign w:val="superscript"/>
    </w:rPr>
  </w:style>
  <w:style w:type="paragraph" w:styleId="a8">
    <w:name w:val="List Paragraph"/>
    <w:basedOn w:val="a"/>
    <w:uiPriority w:val="34"/>
    <w:qFormat/>
    <w:rsid w:val="00AF3310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val="en-US" w:eastAsia="uk-UA"/>
    </w:rPr>
  </w:style>
  <w:style w:type="paragraph" w:customStyle="1" w:styleId="Default">
    <w:name w:val="Default"/>
    <w:rsid w:val="00AF331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813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3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firtka.if.ua/user/blog/post/view/koruptsiini-diyi-posadovikh-osib-ivano-frankivskoyi-oblasnoyi-radi-zavdali-zbitki-suspilnim-interesam-gromadi-oblasti-na-1-6-mln-grn" TargetMode="External"/><Relationship Id="rId11" Type="http://schemas.openxmlformats.org/officeDocument/2006/relationships/image" Target="media/image5.emf"/><Relationship Id="rId5" Type="http://schemas.openxmlformats.org/officeDocument/2006/relationships/endnotes" Target="endnotes.xml"/><Relationship Id="rId10" Type="http://schemas.openxmlformats.org/officeDocument/2006/relationships/image" Target="media/image4.emf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galtv.if.ua/video/deyaki-myslyvski-ugiddya-prykarpattya-mozhut-perejty-z-derzhavnogo-korystuvannya-u-pryvatni-struktury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3528</Words>
  <Characters>2012</Characters>
  <Application>Microsoft Office Word</Application>
  <DocSecurity>0</DocSecurity>
  <Lines>16</Lines>
  <Paragraphs>11</Paragraphs>
  <ScaleCrop>false</ScaleCrop>
  <Company/>
  <LinksUpToDate>false</LinksUpToDate>
  <CharactersWithSpaces>5529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Oleg</cp:lastModifiedBy>
  <cp:revision>2</cp:revision>
  <dcterms:created xsi:type="dcterms:W3CDTF">2024-10-04T21:56:00Z</dcterms:created>
  <dcterms:modified xsi:type="dcterms:W3CDTF">2024-10-05T15:06:00Z</dcterms:modified>
</cp:coreProperties>
</file>