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DEEF9" w14:textId="77777777" w:rsidR="00BB1109" w:rsidRPr="00BB1109" w:rsidRDefault="00BB1109" w:rsidP="00BB110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1109">
        <w:rPr>
          <w:rFonts w:ascii="Times New Roman" w:hAnsi="Times New Roman" w:cs="Times New Roman"/>
          <w:sz w:val="28"/>
          <w:szCs w:val="28"/>
        </w:rPr>
        <w:t>Олег Проців</w:t>
      </w:r>
    </w:p>
    <w:p w14:paraId="40B57F07" w14:textId="77777777" w:rsidR="00BB1109" w:rsidRPr="00BB1109" w:rsidRDefault="00BB1109" w:rsidP="00BB11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70EB5" w14:textId="77777777" w:rsidR="00BB1109" w:rsidRPr="00BB1109" w:rsidRDefault="00BB1109" w:rsidP="00BB110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B1109">
        <w:rPr>
          <w:rFonts w:ascii="Times New Roman" w:hAnsi="Times New Roman" w:cs="Times New Roman"/>
          <w:b/>
          <w:bCs/>
          <w:sz w:val="28"/>
          <w:szCs w:val="28"/>
        </w:rPr>
        <w:t>Міндовкілля</w:t>
      </w:r>
      <w:proofErr w:type="spellEnd"/>
      <w:r w:rsidRPr="00BB1109">
        <w:rPr>
          <w:rFonts w:ascii="Times New Roman" w:hAnsi="Times New Roman" w:cs="Times New Roman"/>
          <w:b/>
          <w:bCs/>
          <w:sz w:val="28"/>
          <w:szCs w:val="28"/>
        </w:rPr>
        <w:t xml:space="preserve"> заохочує корупцію в Івано-Франківському ОУЛМГ?</w:t>
      </w:r>
    </w:p>
    <w:p w14:paraId="0E5BDD18" w14:textId="77777777" w:rsidR="00BB1109" w:rsidRPr="00BB1109" w:rsidRDefault="00BB1109" w:rsidP="00BB1109">
      <w:pPr>
        <w:spacing w:line="360" w:lineRule="auto"/>
        <w:jc w:val="both"/>
        <w:rPr>
          <w:rFonts w:ascii="Times New Roman" w:hAnsi="Times New Roman" w:cs="Times New Roman"/>
          <w:b/>
          <w:bCs/>
          <w:color w:val="263238"/>
          <w:sz w:val="28"/>
          <w:szCs w:val="28"/>
          <w:shd w:val="clear" w:color="auto" w:fill="FFFFFF"/>
        </w:rPr>
      </w:pPr>
      <w:r w:rsidRPr="00BB1109">
        <w:rPr>
          <w:rFonts w:ascii="Times New Roman" w:hAnsi="Times New Roman" w:cs="Times New Roman"/>
          <w:sz w:val="28"/>
          <w:szCs w:val="28"/>
        </w:rPr>
        <w:tab/>
        <w:t xml:space="preserve">З метою реалізації вимог чинного законодавства мною опубліковано на сайті </w:t>
      </w:r>
      <w:hyperlink r:id="rId5" w:tooltip="ГОВОРИ!" w:history="1">
        <w:r w:rsidRPr="00BB1109">
          <w:rPr>
            <w:rStyle w:val="a3"/>
            <w:rFonts w:ascii="Times New Roman" w:hAnsi="Times New Roman" w:cs="Times New Roman"/>
            <w:color w:val="890000"/>
            <w:sz w:val="28"/>
            <w:szCs w:val="28"/>
          </w:rPr>
          <w:t>ГОВОРИ!</w:t>
        </w:r>
      </w:hyperlink>
      <w:r w:rsidRPr="00BB1109">
        <w:rPr>
          <w:rFonts w:ascii="Times New Roman" w:hAnsi="Times New Roman" w:cs="Times New Roman"/>
          <w:sz w:val="28"/>
          <w:szCs w:val="28"/>
        </w:rPr>
        <w:t xml:space="preserve"> стаття «</w:t>
      </w:r>
      <w:hyperlink r:id="rId6" w:history="1">
        <w:r w:rsidRPr="00BB1109">
          <w:rPr>
            <w:rStyle w:val="a3"/>
            <w:rFonts w:ascii="Times New Roman" w:hAnsi="Times New Roman" w:cs="Times New Roman"/>
            <w:sz w:val="28"/>
            <w:szCs w:val="28"/>
          </w:rPr>
          <w:t xml:space="preserve">Начальник Івано-Франківського ОУЛМГ Сергій </w:t>
        </w:r>
        <w:proofErr w:type="spellStart"/>
        <w:r w:rsidRPr="00BB1109">
          <w:rPr>
            <w:rStyle w:val="a3"/>
            <w:rFonts w:ascii="Times New Roman" w:hAnsi="Times New Roman" w:cs="Times New Roman"/>
            <w:sz w:val="28"/>
            <w:szCs w:val="28"/>
          </w:rPr>
          <w:t>Кокоць</w:t>
        </w:r>
        <w:proofErr w:type="spellEnd"/>
        <w:r w:rsidRPr="00BB1109">
          <w:rPr>
            <w:rStyle w:val="a3"/>
            <w:rFonts w:ascii="Times New Roman" w:hAnsi="Times New Roman" w:cs="Times New Roman"/>
            <w:sz w:val="28"/>
            <w:szCs w:val="28"/>
          </w:rPr>
          <w:t xml:space="preserve"> тлумачить закони на власний розсуд</w:t>
        </w:r>
      </w:hyperlink>
      <w:r w:rsidRPr="00BB110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», в якій я звертав увагу громадськості на те, що центральний орган виконавчої гілки влади, на який покладено функції реалізації державної політики у галузі мисливського господарства в частині реалізації чинного законодавства щодо платності при їх використанні, її не виконує. Аргументовано довів, що внаслідок семирічного ігнорування виконання вимог законодавства збитки державних лісогосподарських підприємств лише в Івано-Франківській області становлять суму в 10 мільйонів гривень. Викладені у статті міркування мають на меті не лише негативний емоційний чинник від корупційних дій окремих посадових осіб влади, й спонукати до практичної реалізації виконання вимог чинного законодавства та  покращення фінансових показників держлісгоспів, а відтак - їхніх працівників. Тож моя стаття </w:t>
      </w:r>
      <w:r w:rsidRPr="00BB1109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Pr="00BB1109">
          <w:rPr>
            <w:rStyle w:val="a3"/>
            <w:rFonts w:ascii="Times New Roman" w:hAnsi="Times New Roman" w:cs="Times New Roman"/>
            <w:sz w:val="28"/>
            <w:szCs w:val="28"/>
          </w:rPr>
          <w:t xml:space="preserve">Начальник Івано-Франківського ОУЛМГ Сергій </w:t>
        </w:r>
        <w:proofErr w:type="spellStart"/>
        <w:r w:rsidRPr="00BB1109">
          <w:rPr>
            <w:rStyle w:val="a3"/>
            <w:rFonts w:ascii="Times New Roman" w:hAnsi="Times New Roman" w:cs="Times New Roman"/>
            <w:sz w:val="28"/>
            <w:szCs w:val="28"/>
          </w:rPr>
          <w:t>Кокоць</w:t>
        </w:r>
        <w:proofErr w:type="spellEnd"/>
        <w:r w:rsidRPr="00BB1109">
          <w:rPr>
            <w:rStyle w:val="a3"/>
            <w:rFonts w:ascii="Times New Roman" w:hAnsi="Times New Roman" w:cs="Times New Roman"/>
            <w:sz w:val="28"/>
            <w:szCs w:val="28"/>
          </w:rPr>
          <w:t xml:space="preserve"> тлумачить закони на власний розсуд</w:t>
        </w:r>
      </w:hyperlink>
      <w:r w:rsidRPr="00BB110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» була оформлена у вигляд звернення та направлена до Офісу Президента України, який у свою чергу доручив розглянути її Міністерству захисту довкілля та природних ресурсів України. У відповіді від </w:t>
      </w:r>
      <w:hyperlink r:id="rId8" w:history="1">
        <w:r w:rsidRPr="00BB110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06.10.2022 р. № 25/2-11/13524-22</w:t>
        </w:r>
      </w:hyperlink>
      <w:r w:rsidRPr="00BB110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перший заступник Міністра </w:t>
      </w:r>
      <w:proofErr w:type="spellStart"/>
      <w:r w:rsidRPr="00BB110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Міндовкілля</w:t>
      </w:r>
      <w:proofErr w:type="spellEnd"/>
      <w:r w:rsidRPr="00BB110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Руслан Гречаник відмовився вжити дієвих заходів щодо реалізації вимог законодавства щодо платного використання мисливських угідь. Свою бездіяльність </w:t>
      </w:r>
      <w:proofErr w:type="spellStart"/>
      <w:r w:rsidRPr="00BB110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Міндовкілля</w:t>
      </w:r>
      <w:proofErr w:type="spellEnd"/>
      <w:r w:rsidRPr="00BB110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намагається аргументувати тим, що посадові особи повинні діяти лише відповідно до Конституції та законів, а не сприяти виконанню вимог законодавства Цивільний та Господарські кодекси України. Також, на думку першого заступника Міністра </w:t>
      </w:r>
      <w:proofErr w:type="spellStart"/>
      <w:r w:rsidRPr="00BB110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Міндовкілля</w:t>
      </w:r>
      <w:proofErr w:type="spellEnd"/>
      <w:r w:rsidRPr="00BB110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Руслана Гречаника, чинний Закон України «</w:t>
      </w:r>
      <w:hyperlink r:id="rId9" w:anchor="Text" w:history="1">
        <w:r w:rsidRPr="00BB110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Про мисливське господарство та полювання</w:t>
        </w:r>
      </w:hyperlink>
      <w:r w:rsidRPr="00BB110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» є недосконалим, тому необхідно дочекатись прийняття законопроекту реєстр. № 3200 від 11.03.2020 року. Однак, вище перераховані «аргументи» першого </w:t>
      </w:r>
      <w:r w:rsidRPr="00BB110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lastRenderedPageBreak/>
        <w:t xml:space="preserve">заступника Міністра </w:t>
      </w:r>
      <w:proofErr w:type="spellStart"/>
      <w:r w:rsidRPr="00BB110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Міндовкілля</w:t>
      </w:r>
      <w:proofErr w:type="spellEnd"/>
      <w:r w:rsidRPr="00BB110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Руслана Гречаника щодо неможливості виконання вимог чинного законодавства не є логічними та не опираються на вимоги чинного законодавства з наступних причин:</w:t>
      </w:r>
    </w:p>
    <w:p w14:paraId="753DA30E" w14:textId="77777777" w:rsidR="00BB1109" w:rsidRPr="00BB1109" w:rsidRDefault="00BB1109" w:rsidP="00BB1109">
      <w:pPr>
        <w:pStyle w:val="a4"/>
        <w:numPr>
          <w:ilvl w:val="0"/>
          <w:numId w:val="1"/>
        </w:numPr>
        <w:shd w:val="clear" w:color="auto" w:fill="FFFFFF"/>
        <w:autoSpaceDN w:val="0"/>
        <w:spacing w:after="450" w:line="360" w:lineRule="auto"/>
        <w:ind w:left="0" w:firstLine="0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Твердження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,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що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посадові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особи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повинні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діяти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в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межах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чинного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законодавства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,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як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аргумент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невиконання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цього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ж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законодавства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не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спрацьовує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. 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Відповідно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до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bookmarkStart w:id="0" w:name="n13"/>
      <w:bookmarkEnd w:id="0"/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статті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1 </w:t>
      </w:r>
      <w:hyperlink r:id="rId10" w:anchor="Text" w:history="1">
        <w:r w:rsidRPr="00BB1109">
          <w:rPr>
            <w:rStyle w:val="a3"/>
            <w:rFonts w:ascii="Times New Roman" w:hAnsi="Times New Roman"/>
            <w:sz w:val="28"/>
            <w:szCs w:val="28"/>
          </w:rPr>
          <w:t xml:space="preserve">ПОЛОЖЕННЯ </w:t>
        </w:r>
        <w:proofErr w:type="spellStart"/>
        <w:r w:rsidRPr="00BB1109">
          <w:rPr>
            <w:rStyle w:val="a3"/>
            <w:rFonts w:ascii="Times New Roman" w:hAnsi="Times New Roman"/>
            <w:sz w:val="28"/>
            <w:szCs w:val="28"/>
          </w:rPr>
          <w:t>про</w:t>
        </w:r>
        <w:proofErr w:type="spellEnd"/>
        <w:r w:rsidRPr="00BB1109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BB1109">
          <w:rPr>
            <w:rStyle w:val="a3"/>
            <w:rFonts w:ascii="Times New Roman" w:hAnsi="Times New Roman"/>
            <w:sz w:val="28"/>
            <w:szCs w:val="28"/>
          </w:rPr>
          <w:t>Міністерство</w:t>
        </w:r>
        <w:proofErr w:type="spellEnd"/>
        <w:r w:rsidRPr="00BB1109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BB1109">
          <w:rPr>
            <w:rStyle w:val="a3"/>
            <w:rFonts w:ascii="Times New Roman" w:hAnsi="Times New Roman"/>
            <w:sz w:val="28"/>
            <w:szCs w:val="28"/>
          </w:rPr>
          <w:t>захисту</w:t>
        </w:r>
        <w:proofErr w:type="spellEnd"/>
        <w:r w:rsidRPr="00BB1109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BB1109">
          <w:rPr>
            <w:rStyle w:val="a3"/>
            <w:rFonts w:ascii="Times New Roman" w:hAnsi="Times New Roman"/>
            <w:sz w:val="28"/>
            <w:szCs w:val="28"/>
          </w:rPr>
          <w:t>довкілля</w:t>
        </w:r>
        <w:proofErr w:type="spellEnd"/>
        <w:r w:rsidRPr="00BB1109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BB1109">
          <w:rPr>
            <w:rStyle w:val="a3"/>
            <w:rFonts w:ascii="Times New Roman" w:hAnsi="Times New Roman"/>
            <w:sz w:val="28"/>
            <w:szCs w:val="28"/>
          </w:rPr>
          <w:t>та</w:t>
        </w:r>
        <w:proofErr w:type="spellEnd"/>
        <w:r w:rsidRPr="00BB1109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BB1109">
          <w:rPr>
            <w:rStyle w:val="a3"/>
            <w:rFonts w:ascii="Times New Roman" w:hAnsi="Times New Roman"/>
            <w:sz w:val="28"/>
            <w:szCs w:val="28"/>
          </w:rPr>
          <w:t>природних</w:t>
        </w:r>
        <w:proofErr w:type="spellEnd"/>
        <w:r w:rsidRPr="00BB1109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BB1109">
          <w:rPr>
            <w:rStyle w:val="a3"/>
            <w:rFonts w:ascii="Times New Roman" w:hAnsi="Times New Roman"/>
            <w:sz w:val="28"/>
            <w:szCs w:val="28"/>
          </w:rPr>
          <w:t>ресурсів</w:t>
        </w:r>
        <w:proofErr w:type="spellEnd"/>
        <w:r w:rsidRPr="00BB1109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BB1109">
          <w:rPr>
            <w:rStyle w:val="a3"/>
            <w:rFonts w:ascii="Times New Roman" w:hAnsi="Times New Roman"/>
            <w:sz w:val="28"/>
            <w:szCs w:val="28"/>
          </w:rPr>
          <w:t>України</w:t>
        </w:r>
        <w:proofErr w:type="spellEnd"/>
      </w:hyperlink>
      <w:r w:rsidRPr="00BB1109">
        <w:rPr>
          <w:rStyle w:val="a3"/>
          <w:rFonts w:ascii="Times New Roman" w:hAnsi="Times New Roman"/>
          <w:sz w:val="28"/>
          <w:szCs w:val="28"/>
        </w:rPr>
        <w:t>,</w:t>
      </w:r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затвердженого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>постановою</w:t>
      </w:r>
      <w:proofErr w:type="spellEnd"/>
      <w:r w:rsidRPr="00BB1109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>Кабінету</w:t>
      </w:r>
      <w:proofErr w:type="spellEnd"/>
      <w:r w:rsidRPr="00BB1109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>Міністрів</w:t>
      </w:r>
      <w:proofErr w:type="spellEnd"/>
      <w:r w:rsidRPr="00BB1109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>України</w:t>
      </w:r>
      <w:proofErr w:type="spellEnd"/>
      <w:r w:rsidRPr="00BB1109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>від</w:t>
      </w:r>
      <w:proofErr w:type="spellEnd"/>
      <w:r w:rsidRPr="00BB1109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25 </w:t>
      </w:r>
      <w:proofErr w:type="spellStart"/>
      <w:r w:rsidRPr="00BB1109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>червня</w:t>
      </w:r>
      <w:proofErr w:type="spellEnd"/>
      <w:r w:rsidRPr="00BB1109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2020 р. № 614 </w:t>
      </w:r>
      <w:proofErr w:type="spellStart"/>
      <w:r w:rsidRPr="00BB1109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>на</w:t>
      </w:r>
      <w:proofErr w:type="spellEnd"/>
      <w:r w:rsidRPr="00BB1109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>Міндовкілля</w:t>
      </w:r>
      <w:proofErr w:type="spellEnd"/>
      <w:r w:rsidRPr="00BB1109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>покладено</w:t>
      </w:r>
      <w:proofErr w:type="spellEnd"/>
      <w:r w:rsidRPr="00BB1109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>функції</w:t>
      </w:r>
      <w:proofErr w:type="spellEnd"/>
      <w:r w:rsidRPr="00BB1109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>щодо</w:t>
      </w:r>
      <w:proofErr w:type="spellEnd"/>
      <w:r w:rsidRPr="00BB1109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B1109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>забезпечення</w:t>
      </w:r>
      <w:proofErr w:type="spellEnd"/>
      <w:r w:rsidRPr="00BB1109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bookmarkStart w:id="1" w:name="n17"/>
      <w:bookmarkEnd w:id="1"/>
      <w:r w:rsidRPr="00BB1109">
        <w:rPr>
          <w:rStyle w:val="rvts9"/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формування</w:t>
      </w:r>
      <w:proofErr w:type="spellEnd"/>
      <w:proofErr w:type="gram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та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реалізації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державної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політики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сфері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мисливського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господарства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.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Головним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документом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який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визначає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вектор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державної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політики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галузі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мисливського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господарства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, є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Закону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України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«</w:t>
      </w:r>
      <w:proofErr w:type="spellStart"/>
      <w:r w:rsidRPr="00BB1109">
        <w:rPr>
          <w:rFonts w:ascii="Times New Roman" w:hAnsi="Times New Roman"/>
          <w:sz w:val="28"/>
          <w:szCs w:val="28"/>
        </w:rPr>
        <w:fldChar w:fldCharType="begin"/>
      </w:r>
      <w:r w:rsidRPr="00BB1109">
        <w:rPr>
          <w:rFonts w:ascii="Times New Roman" w:hAnsi="Times New Roman"/>
          <w:sz w:val="28"/>
          <w:szCs w:val="28"/>
        </w:rPr>
        <w:instrText>HYPERLINK "https://zakon.rada.gov.ua/laws/show/1478-14" \l "Text"</w:instrText>
      </w:r>
      <w:r w:rsidRPr="00BB1109">
        <w:rPr>
          <w:rFonts w:ascii="Times New Roman" w:hAnsi="Times New Roman"/>
          <w:sz w:val="28"/>
          <w:szCs w:val="28"/>
        </w:rPr>
      </w:r>
      <w:r w:rsidRPr="00BB1109">
        <w:rPr>
          <w:rFonts w:ascii="Times New Roman" w:hAnsi="Times New Roman"/>
          <w:sz w:val="28"/>
          <w:szCs w:val="28"/>
        </w:rPr>
        <w:fldChar w:fldCharType="separate"/>
      </w:r>
      <w:r w:rsidRPr="00BB1109">
        <w:rPr>
          <w:rStyle w:val="a3"/>
          <w:rFonts w:ascii="Times New Roman" w:hAnsi="Times New Roman"/>
          <w:sz w:val="28"/>
          <w:szCs w:val="28"/>
        </w:rPr>
        <w:t>Про</w:t>
      </w:r>
      <w:proofErr w:type="spellEnd"/>
      <w:r w:rsidRPr="00BB1109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BB1109">
        <w:rPr>
          <w:rStyle w:val="a3"/>
          <w:rFonts w:ascii="Times New Roman" w:hAnsi="Times New Roman"/>
          <w:sz w:val="28"/>
          <w:szCs w:val="28"/>
        </w:rPr>
        <w:t>мисливське</w:t>
      </w:r>
      <w:proofErr w:type="spellEnd"/>
      <w:r w:rsidRPr="00BB1109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BB1109">
        <w:rPr>
          <w:rStyle w:val="a3"/>
          <w:rFonts w:ascii="Times New Roman" w:hAnsi="Times New Roman"/>
          <w:sz w:val="28"/>
          <w:szCs w:val="28"/>
        </w:rPr>
        <w:t>господарство</w:t>
      </w:r>
      <w:proofErr w:type="spellEnd"/>
      <w:r w:rsidRPr="00BB1109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BB1109">
        <w:rPr>
          <w:rStyle w:val="a3"/>
          <w:rFonts w:ascii="Times New Roman" w:hAnsi="Times New Roman"/>
          <w:sz w:val="28"/>
          <w:szCs w:val="28"/>
        </w:rPr>
        <w:t>та</w:t>
      </w:r>
      <w:proofErr w:type="spellEnd"/>
      <w:r w:rsidRPr="00BB1109">
        <w:rPr>
          <w:rStyle w:val="a3"/>
          <w:rFonts w:ascii="Times New Roman" w:hAnsi="Times New Roman"/>
          <w:sz w:val="28"/>
          <w:szCs w:val="28"/>
        </w:rPr>
        <w:t xml:space="preserve"> </w:t>
      </w:r>
      <w:proofErr w:type="spellStart"/>
      <w:r w:rsidRPr="00BB1109">
        <w:rPr>
          <w:rStyle w:val="a3"/>
          <w:rFonts w:ascii="Times New Roman" w:hAnsi="Times New Roman"/>
          <w:sz w:val="28"/>
          <w:szCs w:val="28"/>
        </w:rPr>
        <w:t>полювання</w:t>
      </w:r>
      <w:proofErr w:type="spellEnd"/>
      <w:r w:rsidRPr="00BB1109">
        <w:rPr>
          <w:rStyle w:val="a3"/>
          <w:rFonts w:ascii="Times New Roman" w:hAnsi="Times New Roman"/>
          <w:sz w:val="28"/>
          <w:szCs w:val="28"/>
        </w:rPr>
        <w:fldChar w:fldCharType="end"/>
      </w:r>
      <w:r w:rsidRPr="00BB1109">
        <w:rPr>
          <w:rFonts w:ascii="Times New Roman" w:hAnsi="Times New Roman"/>
          <w:color w:val="333333"/>
          <w:sz w:val="28"/>
          <w:szCs w:val="28"/>
        </w:rPr>
        <w:t xml:space="preserve">»,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стаття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24,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що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визначає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платність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використанні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мисливських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угідь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. </w:t>
      </w:r>
    </w:p>
    <w:p w14:paraId="58A538E9" w14:textId="77777777" w:rsidR="00BB1109" w:rsidRPr="00BB1109" w:rsidRDefault="00BB1109" w:rsidP="00BB1109">
      <w:pPr>
        <w:pStyle w:val="a4"/>
        <w:numPr>
          <w:ilvl w:val="0"/>
          <w:numId w:val="1"/>
        </w:numPr>
        <w:shd w:val="clear" w:color="auto" w:fill="FFFFFF"/>
        <w:autoSpaceDN w:val="0"/>
        <w:spacing w:after="0" w:line="360" w:lineRule="auto"/>
        <w:ind w:left="0" w:firstLine="0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Твердження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про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те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,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що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укладання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договорів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щодо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плати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за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користування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мисливськими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угіддями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регулюється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Цивільним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кодексом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України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,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не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грунтується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на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вимогах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чинної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законодавчої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бази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. У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цілому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Цивільному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кодексі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України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ніде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не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згадується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про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мисливські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угіддя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та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про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способи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укладання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договорів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.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Власне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у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статті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24</w:t>
      </w:r>
      <w:r w:rsidRPr="00BB1109">
        <w:rPr>
          <w:rFonts w:ascii="Times New Roman" w:hAnsi="Times New Roman"/>
          <w:color w:val="333333"/>
          <w:sz w:val="28"/>
          <w:szCs w:val="28"/>
        </w:rPr>
        <w:t xml:space="preserve"> «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Плата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за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користування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мисливськими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угіддями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>»</w:t>
      </w:r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ЗУ «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Про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мисливське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господарство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та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полювання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»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вказується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що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 «</w:t>
      </w:r>
      <w:proofErr w:type="spellStart"/>
      <w:proofErr w:type="gramEnd"/>
      <w:r w:rsidRPr="00BB1109">
        <w:rPr>
          <w:rFonts w:ascii="Times New Roman" w:hAnsi="Times New Roman"/>
          <w:color w:val="333333"/>
          <w:sz w:val="28"/>
          <w:szCs w:val="28"/>
        </w:rPr>
        <w:t>Розмір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та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порядок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внесення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плати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за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користування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мисливськими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угіддями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визначаються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договорі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між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користувачем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мисливських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угідь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та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власником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постійним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користувачем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земельних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ділянок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на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яких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знаходяться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ці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угіддя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».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Дійсно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розділ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ІІ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Цивільного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кодексу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України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визначає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загальні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положення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про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укладання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договорів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але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правових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колізій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між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Цивільним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кодексом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України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та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статтею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24</w:t>
      </w:r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Плата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за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користування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мисливськими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угіддями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ЗУ «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Про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мисливське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господарство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та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полювання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»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немає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. У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листі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Державного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Агентства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лісових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ресурсів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України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від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hyperlink r:id="rId11" w:history="1">
        <w:r w:rsidRPr="00BB1109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 xml:space="preserve">04.10.2022 </w:t>
        </w:r>
        <w:proofErr w:type="spellStart"/>
        <w:r w:rsidRPr="00BB1109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року</w:t>
        </w:r>
        <w:proofErr w:type="spellEnd"/>
        <w:r w:rsidRPr="00BB1109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 xml:space="preserve"> № 03-06/5130</w:t>
        </w:r>
      </w:hyperlink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стверджується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що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у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державних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лісогосподарських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підприємствах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переважної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більшості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областей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України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законодавча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вимога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щодо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плати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за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користування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мисливськими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угіддями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працює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. </w:t>
      </w:r>
    </w:p>
    <w:p w14:paraId="558520FA" w14:textId="77777777" w:rsidR="00BB1109" w:rsidRPr="00BB1109" w:rsidRDefault="00BB1109" w:rsidP="00BB1109">
      <w:pPr>
        <w:pStyle w:val="a4"/>
        <w:numPr>
          <w:ilvl w:val="0"/>
          <w:numId w:val="1"/>
        </w:numPr>
        <w:shd w:val="clear" w:color="auto" w:fill="FFFFFF"/>
        <w:autoSpaceDN w:val="0"/>
        <w:spacing w:after="0" w:line="360" w:lineRule="auto"/>
        <w:ind w:left="0" w:firstLine="0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lastRenderedPageBreak/>
        <w:t>Міндовкілля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стверджує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,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що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стаття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6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Господарського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кодексу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України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забороняє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втручатись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органам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державної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влади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у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господарські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відносини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.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Це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не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є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аргументом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,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так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як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державний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контроль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за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невиконанням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вимог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чинного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законодавства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в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частині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отримання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плати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від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приватних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чи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громадських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організацій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за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користування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державним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лісовим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фондом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державними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лісогосподарськими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підприємствами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не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можна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прирівнювати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до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втручання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та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перешкоджання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господарській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діяльності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суб’єктів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господарювання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з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боку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органів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державної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влади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,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їх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посадових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осіб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.   </w:t>
      </w:r>
    </w:p>
    <w:p w14:paraId="6F4F0AF5" w14:textId="77777777" w:rsidR="00BB1109" w:rsidRPr="00BB1109" w:rsidRDefault="00BB1109" w:rsidP="00BB1109">
      <w:pPr>
        <w:pStyle w:val="a4"/>
        <w:numPr>
          <w:ilvl w:val="0"/>
          <w:numId w:val="1"/>
        </w:numPr>
        <w:shd w:val="clear" w:color="auto" w:fill="FFFFFF"/>
        <w:autoSpaceDN w:val="0"/>
        <w:spacing w:after="0" w:line="360" w:lineRule="auto"/>
        <w:ind w:left="0" w:firstLine="0"/>
        <w:jc w:val="both"/>
        <w:rPr>
          <w:rFonts w:ascii="Times New Roman" w:hAnsi="Times New Roman"/>
          <w:color w:val="2C2C2C"/>
          <w:sz w:val="28"/>
          <w:szCs w:val="28"/>
        </w:rPr>
      </w:pP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Одночасно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мене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поінформовано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що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у Верховній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Раді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України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зареєстровані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законопроекти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які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мають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на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меті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удосконалити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на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думку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Міндовкілля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взаємини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між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«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власником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або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постійним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користувачем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земельних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ділянок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та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користувачами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мисливських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угідь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частині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плати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за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користування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мисливськими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угіддями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».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Можливо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що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ці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законопроекти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і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будуть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прийняті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але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вже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пройшло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понад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сім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років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(1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січня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2015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року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) з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часу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невиконання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чинного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законодавства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.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Хочу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зауважити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,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що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підготовка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законопроектів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не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звільняє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від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виконання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чинних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норм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законодавства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.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Стаття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 19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Конституції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України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визначає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,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що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посадові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особи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повинні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діяти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лише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на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підставі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, у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межах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повноважень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та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 у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спосіб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,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передбачений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2C2C2C"/>
          <w:sz w:val="28"/>
          <w:szCs w:val="28"/>
        </w:rPr>
        <w:t>Конституцією</w:t>
      </w:r>
      <w:proofErr w:type="spellEnd"/>
      <w:r w:rsidRPr="00BB1109">
        <w:rPr>
          <w:rFonts w:ascii="Times New Roman" w:hAnsi="Times New Roman"/>
          <w:color w:val="2C2C2C"/>
          <w:sz w:val="28"/>
          <w:szCs w:val="28"/>
        </w:rPr>
        <w:t>.</w:t>
      </w:r>
    </w:p>
    <w:p w14:paraId="466447AC" w14:textId="77777777" w:rsidR="00BB1109" w:rsidRPr="00BB1109" w:rsidRDefault="00BB1109" w:rsidP="00BB1109">
      <w:pPr>
        <w:pStyle w:val="a4"/>
        <w:shd w:val="clear" w:color="auto" w:fill="FFFFFF"/>
        <w:spacing w:before="300" w:after="0" w:line="360" w:lineRule="auto"/>
        <w:ind w:left="0" w:firstLine="851"/>
        <w:jc w:val="both"/>
        <w:rPr>
          <w:rFonts w:ascii="Times New Roman" w:hAnsi="Times New Roman"/>
          <w:color w:val="263238"/>
          <w:sz w:val="28"/>
          <w:szCs w:val="28"/>
          <w:shd w:val="clear" w:color="auto" w:fill="FFFFFF"/>
        </w:rPr>
      </w:pP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Тож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як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BB1109">
        <w:rPr>
          <w:rFonts w:ascii="Times New Roman" w:hAnsi="Times New Roman"/>
          <w:color w:val="333333"/>
          <w:sz w:val="28"/>
          <w:szCs w:val="28"/>
        </w:rPr>
        <w:t>бачимо</w:t>
      </w:r>
      <w:proofErr w:type="spellEnd"/>
      <w:r w:rsidRPr="00BB1109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начальник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Івано-Франківського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обласного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управління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лісового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та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мисливського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господарства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Сергій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Кокоць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знаходить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підтримку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у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першого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заступника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Міністра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Міндовкілля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Руслана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Гречаника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щодо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блокування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виконання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вимог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чинного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законодавства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в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частині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плати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за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користування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мисливськими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 </w:t>
      </w:r>
      <w:proofErr w:type="spellStart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>угіддями</w:t>
      </w:r>
      <w:proofErr w:type="spellEnd"/>
      <w:r w:rsidRPr="00BB1109">
        <w:rPr>
          <w:rFonts w:ascii="Times New Roman" w:hAnsi="Times New Roman"/>
          <w:color w:val="263238"/>
          <w:sz w:val="28"/>
          <w:szCs w:val="28"/>
          <w:shd w:val="clear" w:color="auto" w:fill="FFFFFF"/>
        </w:rPr>
        <w:t xml:space="preserve">. </w:t>
      </w:r>
    </w:p>
    <w:p w14:paraId="101E7644" w14:textId="77777777" w:rsidR="00BB1109" w:rsidRPr="00BB1109" w:rsidRDefault="00BB1109" w:rsidP="00BB1109">
      <w:pPr>
        <w:spacing w:line="360" w:lineRule="auto"/>
        <w:ind w:firstLine="708"/>
        <w:jc w:val="both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 w:rsidRPr="00BB110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Прем’єр Міністр України Денис </w:t>
      </w:r>
      <w:proofErr w:type="spellStart"/>
      <w:r w:rsidRPr="00BB110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Шмигаль</w:t>
      </w:r>
      <w:proofErr w:type="spellEnd"/>
      <w:r w:rsidRPr="00BB110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 xml:space="preserve"> заявив, що внаслідок неефективного управління </w:t>
      </w:r>
      <w:hyperlink r:id="rId12" w:history="1">
        <w:r w:rsidRPr="00BB110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Україна щороку втрачає 100 млрд доларів валового внутрішнього продукту</w:t>
        </w:r>
      </w:hyperlink>
      <w:r w:rsidRPr="00BB110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. Валити все на попередників  ̶ це найпростіше, а реалізувати потенціал економіки виявляється складніше.</w:t>
      </w:r>
    </w:p>
    <w:p w14:paraId="7BABCDF0" w14:textId="77777777" w:rsidR="00BB1109" w:rsidRPr="00BB1109" w:rsidRDefault="00BB1109" w:rsidP="00BB1109">
      <w:pPr>
        <w:spacing w:line="360" w:lineRule="auto"/>
        <w:ind w:firstLine="708"/>
        <w:jc w:val="both"/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</w:pPr>
      <w:r w:rsidRPr="00BB1109">
        <w:rPr>
          <w:rFonts w:ascii="Times New Roman" w:hAnsi="Times New Roman" w:cs="Times New Roman"/>
          <w:color w:val="263238"/>
          <w:sz w:val="28"/>
          <w:szCs w:val="28"/>
          <w:shd w:val="clear" w:color="auto" w:fill="FFFFFF"/>
        </w:rPr>
        <w:t>Олег Проців</w:t>
      </w:r>
    </w:p>
    <w:p w14:paraId="09087C15" w14:textId="77777777" w:rsidR="00BB1109" w:rsidRPr="00BB1109" w:rsidRDefault="00BB1109" w:rsidP="00BB1109">
      <w:pPr>
        <w:spacing w:line="36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hyperlink r:id="rId13" w:history="1">
        <w:r w:rsidRPr="00BB110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oleg</w:t>
        </w:r>
        <w:r w:rsidRPr="00BB110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1965@</w:t>
        </w:r>
        <w:r w:rsidRPr="00BB110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meta</w:t>
        </w:r>
        <w:r w:rsidRPr="00BB110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BB110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ua</w:t>
        </w:r>
        <w:proofErr w:type="spellEnd"/>
      </w:hyperlink>
    </w:p>
    <w:p w14:paraId="258CE9E7" w14:textId="77777777" w:rsidR="00BB1109" w:rsidRPr="00BB1109" w:rsidRDefault="00BB1109" w:rsidP="00BB1109">
      <w:pPr>
        <w:spacing w:line="36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</w:p>
    <w:p w14:paraId="52BA3F1F" w14:textId="6B4B6BD1" w:rsidR="008B7B6E" w:rsidRPr="00BB1109" w:rsidRDefault="00BB1109" w:rsidP="00BB1109">
      <w:pPr>
        <w:rPr>
          <w:rFonts w:ascii="Times New Roman" w:hAnsi="Times New Roman" w:cs="Times New Roman"/>
          <w:color w:val="FF0000"/>
          <w:sz w:val="28"/>
          <w:szCs w:val="28"/>
        </w:rPr>
      </w:pPr>
      <w:hyperlink r:id="rId14" w:history="1">
        <w:r w:rsidRPr="00BB1109">
          <w:rPr>
            <w:rStyle w:val="a3"/>
            <w:rFonts w:ascii="Times New Roman" w:hAnsi="Times New Roman" w:cs="Times New Roman"/>
            <w:sz w:val="28"/>
            <w:szCs w:val="28"/>
          </w:rPr>
          <w:t>https://viln</w:t>
        </w:r>
        <w:r w:rsidRPr="00BB1109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  <w:r w:rsidRPr="00BB1109">
          <w:rPr>
            <w:rStyle w:val="a3"/>
            <w:rFonts w:ascii="Times New Roman" w:hAnsi="Times New Roman" w:cs="Times New Roman"/>
            <w:sz w:val="28"/>
            <w:szCs w:val="28"/>
          </w:rPr>
          <w:t>slovo.com/mindovkillya-zaokhochuye-koruptsiyu-v-ivano-frankivskomu-oulmg/</w:t>
        </w:r>
      </w:hyperlink>
    </w:p>
    <w:p w14:paraId="56689CC7" w14:textId="77777777" w:rsidR="00BB1109" w:rsidRPr="00BB1109" w:rsidRDefault="00BB1109" w:rsidP="00BB1109">
      <w:pPr>
        <w:rPr>
          <w:rFonts w:ascii="Times New Roman" w:hAnsi="Times New Roman" w:cs="Times New Roman"/>
          <w:sz w:val="28"/>
          <w:szCs w:val="28"/>
        </w:rPr>
      </w:pPr>
    </w:p>
    <w:sectPr w:rsidR="00BB1109" w:rsidRPr="00BB11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1008B"/>
    <w:multiLevelType w:val="hybridMultilevel"/>
    <w:tmpl w:val="C9369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1699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09"/>
    <w:rsid w:val="001C1CAF"/>
    <w:rsid w:val="007C4E75"/>
    <w:rsid w:val="008B7B6E"/>
    <w:rsid w:val="00BB1109"/>
    <w:rsid w:val="00C5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B73D"/>
  <w15:chartTrackingRefBased/>
  <w15:docId w15:val="{E3473991-529B-4297-955C-621D0FA9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10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11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110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 w:eastAsia="uk-UA"/>
    </w:rPr>
  </w:style>
  <w:style w:type="character" w:customStyle="1" w:styleId="rvts9">
    <w:name w:val="rvts9"/>
    <w:basedOn w:val="a0"/>
    <w:rsid w:val="00BB1109"/>
  </w:style>
  <w:style w:type="character" w:styleId="a5">
    <w:name w:val="Unresolved Mention"/>
    <w:basedOn w:val="a0"/>
    <w:uiPriority w:val="99"/>
    <w:semiHidden/>
    <w:unhideWhenUsed/>
    <w:rsid w:val="00BB110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B11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WFDuvZsfIIxrZv6HKiTo65-rUqEUD-KC/view?usp=sharing" TargetMode="External"/><Relationship Id="rId13" Type="http://schemas.openxmlformats.org/officeDocument/2006/relationships/hyperlink" Target="mailto:oleg1965@meta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lneslovo.com/nachalnyk-ivano-frankivskoho-oulmg-serhiy-kokots-tlumachyt-zakony-na-vlasnyy-rozsud/" TargetMode="External"/><Relationship Id="rId12" Type="http://schemas.openxmlformats.org/officeDocument/2006/relationships/hyperlink" Target="https://izvestia.kharkov.ua/tv-proekty/1-triljon-dolariv-rozmir-nerealizovanogo-potencialu-ukraini-aud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lneslovo.com/nachalnyk-ivano-frankivskoho-oulmg-serhiy-kokots-tlumachyt-zakony-na-vlasnyy-rozsud/" TargetMode="External"/><Relationship Id="rId11" Type="http://schemas.openxmlformats.org/officeDocument/2006/relationships/hyperlink" Target="https://drive.google.com/file/d/1zYtV5vMGBt6ty3unju_FXdUjdeLDAoaL/view?usp=sharing" TargetMode="External"/><Relationship Id="rId5" Type="http://schemas.openxmlformats.org/officeDocument/2006/relationships/hyperlink" Target="https://vilneslovo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614-2020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478-14" TargetMode="External"/><Relationship Id="rId14" Type="http://schemas.openxmlformats.org/officeDocument/2006/relationships/hyperlink" Target="https://vilneslovo.com/mindovkillya-zaokhochuye-koruptsiyu-v-ivano-frankivskomu-oulm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926</Words>
  <Characters>6012</Characters>
  <Application>Microsoft Office Word</Application>
  <DocSecurity>0</DocSecurity>
  <Lines>100</Lines>
  <Paragraphs>15</Paragraphs>
  <ScaleCrop>false</ScaleCrop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</cp:revision>
  <dcterms:created xsi:type="dcterms:W3CDTF">2024-10-04T13:22:00Z</dcterms:created>
  <dcterms:modified xsi:type="dcterms:W3CDTF">2024-10-04T13:23:00Z</dcterms:modified>
</cp:coreProperties>
</file>