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31E38" w14:textId="77777777" w:rsidR="001966B6" w:rsidRDefault="001966B6" w:rsidP="002137B2">
      <w:pPr>
        <w:pStyle w:val="1"/>
        <w:spacing w:before="0" w:line="360" w:lineRule="auto"/>
        <w:jc w:val="center"/>
        <w:rPr>
          <w:sz w:val="28"/>
          <w:szCs w:val="28"/>
        </w:rPr>
      </w:pPr>
      <w:bookmarkStart w:id="0" w:name="_Hlk156149741"/>
    </w:p>
    <w:p w14:paraId="14715C26" w14:textId="27691122" w:rsidR="002137B2" w:rsidRPr="00205BEA" w:rsidRDefault="002137B2" w:rsidP="002137B2">
      <w:pPr>
        <w:pStyle w:val="1"/>
        <w:spacing w:before="0" w:line="360" w:lineRule="auto"/>
        <w:jc w:val="center"/>
        <w:rPr>
          <w:b w:val="0"/>
          <w:bCs w:val="0"/>
          <w:sz w:val="28"/>
          <w:szCs w:val="28"/>
        </w:rPr>
      </w:pPr>
      <w:hyperlink r:id="rId4" w:history="1">
        <w:r w:rsidRPr="00307181">
          <w:rPr>
            <w:rStyle w:val="a3"/>
            <w:sz w:val="28"/>
            <w:szCs w:val="28"/>
          </w:rPr>
          <w:t>Чи зупинить Державна антикорупційна програма на 2023-2025 роки та новий голова НАБУ корупцію?</w:t>
        </w:r>
      </w:hyperlink>
    </w:p>
    <w:bookmarkEnd w:id="0"/>
    <w:p w14:paraId="5BE8D147" w14:textId="77777777" w:rsidR="002137B2" w:rsidRPr="004C50DD" w:rsidRDefault="002137B2" w:rsidP="002137B2">
      <w:pPr>
        <w:spacing w:line="360" w:lineRule="auto"/>
        <w:jc w:val="both"/>
        <w:rPr>
          <w:rFonts w:ascii="Times New Roman" w:hAnsi="Times New Roman" w:cs="Times New Roman"/>
          <w:sz w:val="28"/>
          <w:szCs w:val="28"/>
          <w:shd w:val="clear" w:color="auto" w:fill="FFFFFF"/>
        </w:rPr>
      </w:pPr>
      <w:r w:rsidRPr="00205BEA">
        <w:rPr>
          <w:rFonts w:ascii="Times New Roman" w:hAnsi="Times New Roman" w:cs="Times New Roman"/>
          <w:sz w:val="28"/>
          <w:szCs w:val="28"/>
        </w:rPr>
        <w:tab/>
      </w:r>
      <w:r w:rsidRPr="004C50DD">
        <w:rPr>
          <w:rFonts w:ascii="Times New Roman" w:hAnsi="Times New Roman" w:cs="Times New Roman"/>
          <w:sz w:val="28"/>
          <w:szCs w:val="28"/>
        </w:rPr>
        <w:t>На сайті «Відкритий ліс» 26.02.2023 року опублікована стаття  «</w:t>
      </w:r>
      <w:hyperlink r:id="rId5" w:history="1">
        <w:r w:rsidRPr="004C50DD">
          <w:rPr>
            <w:rStyle w:val="a3"/>
            <w:sz w:val="28"/>
            <w:szCs w:val="28"/>
          </w:rPr>
          <w:t>З історії глибинної корупції на Прикарпатті</w:t>
        </w:r>
      </w:hyperlink>
      <w:r w:rsidRPr="004C50DD">
        <w:rPr>
          <w:rFonts w:ascii="Times New Roman" w:hAnsi="Times New Roman" w:cs="Times New Roman"/>
          <w:sz w:val="28"/>
          <w:szCs w:val="28"/>
        </w:rPr>
        <w:t>». З метою врегулювання піднятих проблем в частині державного управління мисливським господарством я направив звернення Президенту України через урядовий електронний кабінет (</w:t>
      </w:r>
      <w:hyperlink r:id="rId6" w:history="1">
        <w:r w:rsidRPr="004C50DD">
          <w:rPr>
            <w:rStyle w:val="a3"/>
            <w:sz w:val="28"/>
            <w:szCs w:val="28"/>
          </w:rPr>
          <w:t>реєстраційний номер ПР-15287911</w:t>
        </w:r>
      </w:hyperlink>
      <w:r w:rsidRPr="004C50DD">
        <w:rPr>
          <w:rFonts w:ascii="Times New Roman" w:hAnsi="Times New Roman" w:cs="Times New Roman"/>
          <w:sz w:val="28"/>
          <w:szCs w:val="28"/>
        </w:rPr>
        <w:t xml:space="preserve">). Розгляд по суті доручено Міністерству захисту довкілля та природних ресурсів України, так як відповідно до </w:t>
      </w:r>
      <w:hyperlink r:id="rId7" w:anchor="Text" w:history="1">
        <w:r w:rsidRPr="004C50DD">
          <w:rPr>
            <w:rStyle w:val="a3"/>
            <w:sz w:val="28"/>
            <w:szCs w:val="28"/>
            <w:shd w:val="clear" w:color="auto" w:fill="FFFFFF"/>
          </w:rPr>
          <w:t>ПОЛОЖЕННЯ про Міністерство захисту довкілля та природних ресурсів України</w:t>
        </w:r>
      </w:hyperlink>
      <w:r w:rsidRPr="004C50DD">
        <w:rPr>
          <w:rStyle w:val="a3"/>
          <w:sz w:val="28"/>
          <w:szCs w:val="28"/>
          <w:shd w:val="clear" w:color="auto" w:fill="FFFFFF"/>
        </w:rPr>
        <w:t>,</w:t>
      </w:r>
      <w:r w:rsidRPr="004C50DD">
        <w:rPr>
          <w:rStyle w:val="rvts23"/>
          <w:rFonts w:ascii="Times New Roman" w:hAnsi="Times New Roman" w:cs="Times New Roman"/>
          <w:sz w:val="28"/>
          <w:szCs w:val="28"/>
          <w:shd w:val="clear" w:color="auto" w:fill="FFFFFF"/>
        </w:rPr>
        <w:t xml:space="preserve"> затвердженого постановою Кабінету Міністрів України від 25.06.2020 року № 614, саме Міндовкілля </w:t>
      </w:r>
      <w:r w:rsidRPr="004C50DD">
        <w:rPr>
          <w:rFonts w:ascii="Times New Roman" w:hAnsi="Times New Roman" w:cs="Times New Roman"/>
          <w:sz w:val="28"/>
          <w:szCs w:val="28"/>
          <w:shd w:val="clear" w:color="auto" w:fill="FFFFFF"/>
        </w:rPr>
        <w:t xml:space="preserve">формує та реалізовує політику у сфері мисливського господарства, а реалізація політики власне й полягає у правозастосуванні чинного законодавства. Попередні відповіді вказують, що виконувати свої функції Міндовкілля не збирається, про що свідчать попередні відповіді на </w:t>
      </w:r>
      <w:hyperlink r:id="rId8" w:history="1">
        <w:r w:rsidRPr="004C50DD">
          <w:rPr>
            <w:rStyle w:val="a3"/>
            <w:sz w:val="28"/>
            <w:szCs w:val="28"/>
            <w:shd w:val="clear" w:color="auto" w:fill="FFFFFF"/>
          </w:rPr>
          <w:t>54 аркушах</w:t>
        </w:r>
      </w:hyperlink>
      <w:r w:rsidRPr="004C50DD">
        <w:rPr>
          <w:rFonts w:ascii="Times New Roman" w:hAnsi="Times New Roman" w:cs="Times New Roman"/>
          <w:sz w:val="28"/>
          <w:szCs w:val="28"/>
          <w:shd w:val="clear" w:color="auto" w:fill="FFFFFF"/>
        </w:rPr>
        <w:t xml:space="preserve">.  Про продовження бездіяльності в частині реалізації політики у галузі мисливського господарства свідчить й останній лист </w:t>
      </w:r>
      <w:r w:rsidRPr="004C50DD">
        <w:rPr>
          <w:rFonts w:ascii="Times New Roman" w:hAnsi="Times New Roman" w:cs="Times New Roman"/>
          <w:sz w:val="28"/>
          <w:szCs w:val="28"/>
        </w:rPr>
        <w:t xml:space="preserve">від </w:t>
      </w:r>
      <w:hyperlink r:id="rId9" w:history="1">
        <w:r w:rsidRPr="004C50DD">
          <w:rPr>
            <w:rStyle w:val="a3"/>
            <w:sz w:val="28"/>
            <w:szCs w:val="28"/>
          </w:rPr>
          <w:t xml:space="preserve">06.03.2023 року № 25/2-11/3341-23 </w:t>
        </w:r>
      </w:hyperlink>
      <w:r w:rsidRPr="004C50DD">
        <w:rPr>
          <w:rStyle w:val="a3"/>
          <w:sz w:val="28"/>
          <w:szCs w:val="28"/>
        </w:rPr>
        <w:t>, в</w:t>
      </w:r>
      <w:r w:rsidRPr="004C50DD">
        <w:rPr>
          <w:rFonts w:ascii="Times New Roman" w:hAnsi="Times New Roman" w:cs="Times New Roman"/>
          <w:sz w:val="28"/>
          <w:szCs w:val="28"/>
        </w:rPr>
        <w:t xml:space="preserve"> якому</w:t>
      </w:r>
      <w:r w:rsidRPr="004C50DD">
        <w:rPr>
          <w:rFonts w:ascii="Times New Roman" w:hAnsi="Times New Roman" w:cs="Times New Roman"/>
          <w:sz w:val="28"/>
          <w:szCs w:val="28"/>
          <w:shd w:val="clear" w:color="auto" w:fill="FFFFFF"/>
        </w:rPr>
        <w:t xml:space="preserve"> виправдовується семирічна бездіяльність з реалізації чинного законодавства в частині плати за користування мисливськими угіддями. У листі вказано, що воно активно співпрацює з Комітетом Верховної Ради України з питань екологічної політики та природокористування та надало пропозиції до проекту Закону України «Про внесення змін до деяких законодавчих актів України щодо удосконалення порядку розрахунку плати за користування мисливськими угіддями». На моє переконання, вдосконалення державного регулювання  не має меж, але найперше необхідно почати виконувати вже чинне законодавство. Як можна вдосконалювати чинне законодавство, якщо воно на Прикарпатті і в низці інших областей взагалі не працює? Також Міндовкілля суперечить собі, коли виправдовує свою бездіяльність тим, що відповідно до Господарського кодексу України органам державної влади заборонено втручатись та перешкоджати господарській </w:t>
      </w:r>
      <w:r w:rsidRPr="004C50DD">
        <w:rPr>
          <w:rFonts w:ascii="Times New Roman" w:hAnsi="Times New Roman" w:cs="Times New Roman"/>
          <w:sz w:val="28"/>
          <w:szCs w:val="28"/>
          <w:shd w:val="clear" w:color="auto" w:fill="FFFFFF"/>
        </w:rPr>
        <w:lastRenderedPageBreak/>
        <w:t xml:space="preserve">діяльності суб’єктів господарювання, і в той же час дає вказівку центральному органу державної влади Держлісагентству «вжити заходів щодо забезпечення безумовного виконання вимог статті 24 Закону. </w:t>
      </w:r>
    </w:p>
    <w:p w14:paraId="0DB188D5" w14:textId="77777777" w:rsidR="002137B2" w:rsidRPr="004C50DD" w:rsidRDefault="002137B2" w:rsidP="002137B2">
      <w:pPr>
        <w:tabs>
          <w:tab w:val="left" w:pos="3352"/>
        </w:tabs>
        <w:spacing w:line="360" w:lineRule="auto"/>
        <w:ind w:firstLine="708"/>
        <w:jc w:val="both"/>
        <w:rPr>
          <w:rFonts w:ascii="Times New Roman" w:hAnsi="Times New Roman" w:cs="Times New Roman"/>
          <w:sz w:val="28"/>
          <w:szCs w:val="28"/>
        </w:rPr>
      </w:pPr>
      <w:r w:rsidRPr="004C50DD">
        <w:rPr>
          <w:rFonts w:ascii="Times New Roman" w:hAnsi="Times New Roman" w:cs="Times New Roman"/>
          <w:sz w:val="28"/>
          <w:szCs w:val="28"/>
          <w:shd w:val="clear" w:color="auto" w:fill="FFFFFF"/>
        </w:rPr>
        <w:t xml:space="preserve">Слід зауважити, що  </w:t>
      </w:r>
      <w:r w:rsidRPr="004C50DD">
        <w:rPr>
          <w:rFonts w:ascii="Times New Roman" w:hAnsi="Times New Roman" w:cs="Times New Roman"/>
          <w:sz w:val="28"/>
          <w:szCs w:val="28"/>
        </w:rPr>
        <w:t xml:space="preserve">відповідно до </w:t>
      </w:r>
      <w:hyperlink r:id="rId10" w:anchor="Text" w:history="1">
        <w:r w:rsidRPr="004C50DD">
          <w:rPr>
            <w:rStyle w:val="a3"/>
            <w:sz w:val="28"/>
            <w:szCs w:val="28"/>
          </w:rPr>
          <w:t>Положення</w:t>
        </w:r>
      </w:hyperlink>
      <w:r w:rsidRPr="004C50DD">
        <w:rPr>
          <w:rFonts w:ascii="Times New Roman" w:hAnsi="Times New Roman" w:cs="Times New Roman"/>
          <w:sz w:val="28"/>
          <w:szCs w:val="28"/>
        </w:rPr>
        <w:t xml:space="preserve"> про Державне агентство лісових ресурсів України, затвердженого постановою Кабінету Міністрів України від 08.10.2014 № 521, його основним завданням є реалізація державної політики у сфері лісового та мисливського господарства. Слід відмітити, що через рік після прийняття норм щодо плати за користування мисливськими угіддями Державне агентство лісових ресурсів України намагалось двічі  ̶  у 2016 році (посилання на листи </w:t>
      </w:r>
      <w:hyperlink r:id="rId11" w:history="1">
        <w:r w:rsidRPr="004C50DD">
          <w:rPr>
            <w:rStyle w:val="a3"/>
            <w:sz w:val="28"/>
            <w:szCs w:val="28"/>
            <w:shd w:val="clear" w:color="auto" w:fill="FFFFFF"/>
          </w:rPr>
          <w:t>Лист від 17.02.2016 р. № 03-16/840-16</w:t>
        </w:r>
      </w:hyperlink>
      <w:r w:rsidRPr="004C50DD">
        <w:rPr>
          <w:rFonts w:ascii="Times New Roman" w:hAnsi="Times New Roman" w:cs="Times New Roman"/>
          <w:sz w:val="28"/>
          <w:szCs w:val="28"/>
          <w:shd w:val="clear" w:color="auto" w:fill="FFFFFF"/>
        </w:rPr>
        <w:t xml:space="preserve">) та  </w:t>
      </w:r>
      <w:hyperlink r:id="rId12" w:history="1">
        <w:r w:rsidRPr="004C50DD">
          <w:rPr>
            <w:rStyle w:val="a3"/>
            <w:sz w:val="28"/>
            <w:szCs w:val="28"/>
            <w:shd w:val="clear" w:color="auto" w:fill="FFFFFF"/>
          </w:rPr>
          <w:t>17.02.2016 № 03-16/839-16</w:t>
        </w:r>
      </w:hyperlink>
      <w:r w:rsidRPr="004C50DD">
        <w:rPr>
          <w:rStyle w:val="a3"/>
          <w:sz w:val="28"/>
          <w:szCs w:val="28"/>
          <w:shd w:val="clear" w:color="auto" w:fill="FFFFFF"/>
        </w:rPr>
        <w:t xml:space="preserve">, реалізувати вимоги чинного законодавства, але ці намагання не принесли результату й до цього часу. Також не спромоглась </w:t>
      </w:r>
      <w:r w:rsidRPr="004C50DD">
        <w:rPr>
          <w:rFonts w:ascii="Times New Roman" w:hAnsi="Times New Roman" w:cs="Times New Roman"/>
          <w:sz w:val="28"/>
          <w:szCs w:val="28"/>
        </w:rPr>
        <w:t xml:space="preserve">Державне агентство лісових ресурсів України реалізувати державну політику у галузі мисливського про що свідчать </w:t>
      </w:r>
      <w:hyperlink r:id="rId13" w:history="1">
        <w:r w:rsidRPr="004C50DD">
          <w:rPr>
            <w:rStyle w:val="a3"/>
            <w:sz w:val="28"/>
            <w:szCs w:val="28"/>
          </w:rPr>
          <w:t>173 аркуші</w:t>
        </w:r>
      </w:hyperlink>
      <w:r w:rsidRPr="004C50DD">
        <w:rPr>
          <w:rFonts w:ascii="Times New Roman" w:hAnsi="Times New Roman" w:cs="Times New Roman"/>
          <w:sz w:val="28"/>
          <w:szCs w:val="28"/>
        </w:rPr>
        <w:t xml:space="preserve"> відповіді, в яких знайдемо десятки оправдань щоб блокувати виконання вимог чинного законодавства яке регламентує платність використання мисливських угідь.</w:t>
      </w:r>
    </w:p>
    <w:p w14:paraId="6EDB0667" w14:textId="77777777" w:rsidR="002137B2" w:rsidRPr="004C50DD" w:rsidRDefault="002137B2" w:rsidP="002137B2">
      <w:pPr>
        <w:tabs>
          <w:tab w:val="left" w:pos="3352"/>
        </w:tabs>
        <w:spacing w:line="360" w:lineRule="auto"/>
        <w:ind w:firstLine="708"/>
        <w:jc w:val="both"/>
        <w:rPr>
          <w:rFonts w:ascii="Times New Roman" w:hAnsi="Times New Roman" w:cs="Times New Roman"/>
          <w:sz w:val="28"/>
          <w:szCs w:val="28"/>
        </w:rPr>
      </w:pPr>
      <w:r w:rsidRPr="004C50DD">
        <w:rPr>
          <w:rFonts w:ascii="Times New Roman" w:hAnsi="Times New Roman" w:cs="Times New Roman"/>
          <w:sz w:val="28"/>
          <w:szCs w:val="28"/>
        </w:rPr>
        <w:t>Статті «</w:t>
      </w:r>
      <w:hyperlink r:id="rId14" w:history="1">
        <w:r w:rsidRPr="004C50DD">
          <w:rPr>
            <w:rStyle w:val="a3"/>
            <w:sz w:val="28"/>
            <w:szCs w:val="28"/>
          </w:rPr>
          <w:t>Корупційні маніпуляції в галузі мисливського господарства на Прикарпатті</w:t>
        </w:r>
      </w:hyperlink>
      <w:r w:rsidRPr="004C50DD">
        <w:rPr>
          <w:rFonts w:ascii="Times New Roman" w:hAnsi="Times New Roman" w:cs="Times New Roman"/>
          <w:sz w:val="28"/>
          <w:szCs w:val="28"/>
        </w:rPr>
        <w:t>» та «</w:t>
      </w:r>
      <w:hyperlink r:id="rId15" w:history="1">
        <w:r w:rsidRPr="004C50DD">
          <w:rPr>
            <w:rStyle w:val="a3"/>
            <w:sz w:val="28"/>
            <w:szCs w:val="28"/>
          </w:rPr>
          <w:t>З історії «глибинної» корупції на Прикарпатті</w:t>
        </w:r>
      </w:hyperlink>
      <w:r w:rsidRPr="004C50DD">
        <w:rPr>
          <w:rFonts w:ascii="Times New Roman" w:hAnsi="Times New Roman" w:cs="Times New Roman"/>
          <w:sz w:val="28"/>
          <w:szCs w:val="28"/>
        </w:rPr>
        <w:t xml:space="preserve">», в яких мною аргументовано вказується на корупцію посадових осіб уповноважених на реалізацію державної політики у галузі мисливського господарства, направлені в Офіс Генерального Прокурора. </w:t>
      </w:r>
      <w:hyperlink r:id="rId16" w:history="1">
        <w:r w:rsidRPr="004C50DD">
          <w:rPr>
            <w:rStyle w:val="a3"/>
            <w:sz w:val="28"/>
            <w:szCs w:val="28"/>
          </w:rPr>
          <w:t>Листом від 27. 02.2023 року № 27/2-1537ВИХ-23</w:t>
        </w:r>
      </w:hyperlink>
      <w:r w:rsidRPr="004C50DD">
        <w:rPr>
          <w:rFonts w:ascii="Times New Roman" w:hAnsi="Times New Roman" w:cs="Times New Roman"/>
          <w:sz w:val="28"/>
          <w:szCs w:val="28"/>
        </w:rPr>
        <w:t xml:space="preserve"> мене повідомлено, що вирішення проблеми щодо семирічного блокування в Івано-Франківській області чинного законодавства щодо платності використання мисливських угідь доручено Держлісагентству України, так як цей орган виконавчої гілки влади «… організовує планово-фінансову роботу в установах і організаціях, що належать до сфери управління, здійснює контроль за використанням фінансових і матеріальних ресурсів .. в установленому законодавством порядку, забезпечує ефективне, результативне і цільове використання бюджетних коштів тощо». Держлісагентство не дослухалось до доручення Офісу Генерального Прокурора. Лист </w:t>
      </w:r>
      <w:hyperlink r:id="rId17" w:history="1">
        <w:r w:rsidRPr="004C50DD">
          <w:rPr>
            <w:rStyle w:val="a3"/>
            <w:sz w:val="28"/>
            <w:szCs w:val="28"/>
          </w:rPr>
          <w:t>від 27. 02.2023 року</w:t>
        </w:r>
      </w:hyperlink>
      <w:r w:rsidRPr="004C50DD">
        <w:rPr>
          <w:rFonts w:ascii="Times New Roman" w:hAnsi="Times New Roman" w:cs="Times New Roman"/>
          <w:sz w:val="28"/>
          <w:szCs w:val="28"/>
        </w:rPr>
        <w:t xml:space="preserve">. </w:t>
      </w:r>
      <w:r w:rsidRPr="004C50DD">
        <w:rPr>
          <w:rFonts w:ascii="Times New Roman" w:hAnsi="Times New Roman" w:cs="Times New Roman"/>
          <w:sz w:val="28"/>
          <w:szCs w:val="28"/>
        </w:rPr>
        <w:lastRenderedPageBreak/>
        <w:t xml:space="preserve">Держлісагентство листом від </w:t>
      </w:r>
      <w:hyperlink r:id="rId18" w:history="1">
        <w:r w:rsidRPr="004C50DD">
          <w:rPr>
            <w:rStyle w:val="a3"/>
            <w:sz w:val="28"/>
            <w:szCs w:val="28"/>
          </w:rPr>
          <w:t>07.03.2023 року № 03-06/1373-23</w:t>
        </w:r>
      </w:hyperlink>
      <w:r w:rsidRPr="004C50DD">
        <w:rPr>
          <w:rFonts w:ascii="Times New Roman" w:hAnsi="Times New Roman" w:cs="Times New Roman"/>
          <w:sz w:val="28"/>
          <w:szCs w:val="28"/>
        </w:rPr>
        <w:t xml:space="preserve"> повідомило, що вирішення піднятих мною проблем щодо корупції у галузі мисливського господарство доручено Державному спеціалізованому підприємству «Ліси України». Тож своїми діями Держлісагентство передбачає, що вирішення питання щодо платності використання мисливських угідь не відбудеться, так як Державне спеціалізоване підприємство «Ліси України», яке розпочало свою діяльність місяць тому, не може вирішити проблему відсутності плати за останні сім років. Більше того, Державне спеціалізоване підприємство «Ліси України» є  </w:t>
      </w:r>
      <w:hyperlink r:id="rId19" w:history="1">
        <w:r w:rsidRPr="004C50DD">
          <w:rPr>
            <w:rStyle w:val="a3"/>
            <w:sz w:val="28"/>
            <w:szCs w:val="28"/>
          </w:rPr>
          <w:t>суб’єктом господарювання</w:t>
        </w:r>
      </w:hyperlink>
      <w:r w:rsidRPr="004C50DD">
        <w:rPr>
          <w:rStyle w:val="a3"/>
          <w:sz w:val="28"/>
          <w:szCs w:val="28"/>
        </w:rPr>
        <w:t>, а</w:t>
      </w:r>
      <w:r w:rsidRPr="004C50DD">
        <w:rPr>
          <w:rFonts w:ascii="Times New Roman" w:hAnsi="Times New Roman" w:cs="Times New Roman"/>
          <w:sz w:val="28"/>
          <w:szCs w:val="28"/>
        </w:rPr>
        <w:t xml:space="preserve"> Держлісагентство протягом чотирьох років направляє мені відповіді, в яких вказує, що чинне законодавство (Господарський кодекс) забороняє втручатись у господарські справи суб’єктів господарювання, а тепер всупереч дорученню Генеральної Прокуратури, передоручає вирішити проблеми, викладені у статтях «</w:t>
      </w:r>
      <w:hyperlink r:id="rId20" w:history="1">
        <w:r w:rsidRPr="004C50DD">
          <w:rPr>
            <w:rStyle w:val="a3"/>
            <w:sz w:val="28"/>
            <w:szCs w:val="28"/>
          </w:rPr>
          <w:t>Корупційні маніпуляції в галузі мисливського господарства на Прикарпатті</w:t>
        </w:r>
      </w:hyperlink>
      <w:r w:rsidRPr="004C50DD">
        <w:rPr>
          <w:rFonts w:ascii="Times New Roman" w:hAnsi="Times New Roman" w:cs="Times New Roman"/>
          <w:sz w:val="28"/>
          <w:szCs w:val="28"/>
        </w:rPr>
        <w:t>», та «</w:t>
      </w:r>
      <w:hyperlink r:id="rId21" w:history="1">
        <w:r w:rsidRPr="004C50DD">
          <w:rPr>
            <w:rStyle w:val="a3"/>
            <w:sz w:val="28"/>
            <w:szCs w:val="28"/>
          </w:rPr>
          <w:t>З історії «глибинної» корупції на Прикарпатті</w:t>
        </w:r>
      </w:hyperlink>
      <w:r w:rsidRPr="004C50DD">
        <w:rPr>
          <w:rFonts w:ascii="Times New Roman" w:hAnsi="Times New Roman" w:cs="Times New Roman"/>
          <w:sz w:val="28"/>
          <w:szCs w:val="28"/>
        </w:rPr>
        <w:t xml:space="preserve">». </w:t>
      </w:r>
    </w:p>
    <w:bookmarkStart w:id="1" w:name="n3"/>
    <w:bookmarkEnd w:id="1"/>
    <w:p w14:paraId="63919201" w14:textId="77777777" w:rsidR="002137B2" w:rsidRPr="004C50DD" w:rsidRDefault="002137B2" w:rsidP="002137B2">
      <w:pPr>
        <w:spacing w:line="360" w:lineRule="auto"/>
        <w:ind w:firstLine="450"/>
        <w:jc w:val="both"/>
        <w:rPr>
          <w:rStyle w:val="a3"/>
          <w:sz w:val="28"/>
          <w:szCs w:val="28"/>
          <w:shd w:val="clear" w:color="auto" w:fill="FFFFFF"/>
        </w:rPr>
      </w:pPr>
      <w:r w:rsidRPr="004C50DD">
        <w:rPr>
          <w:rFonts w:ascii="Times New Roman" w:hAnsi="Times New Roman" w:cs="Times New Roman"/>
          <w:sz w:val="28"/>
          <w:szCs w:val="28"/>
          <w:shd w:val="clear" w:color="auto" w:fill="FFFFFF"/>
        </w:rPr>
        <w:fldChar w:fldCharType="begin"/>
      </w:r>
      <w:r w:rsidRPr="004C50DD">
        <w:rPr>
          <w:rFonts w:ascii="Times New Roman" w:hAnsi="Times New Roman" w:cs="Times New Roman"/>
          <w:sz w:val="28"/>
          <w:szCs w:val="28"/>
          <w:shd w:val="clear" w:color="auto" w:fill="FFFFFF"/>
        </w:rPr>
        <w:instrText xml:space="preserve"> HYPERLINK "https://zn.ua/ukr/UKRAINE/wsj-ukrajina-namahajetsja-zaspokojiti-ssha-v-pitanni-koruptsiji.html" </w:instrText>
      </w:r>
      <w:r w:rsidRPr="004C50DD">
        <w:rPr>
          <w:rFonts w:ascii="Times New Roman" w:hAnsi="Times New Roman" w:cs="Times New Roman"/>
          <w:sz w:val="28"/>
          <w:szCs w:val="28"/>
          <w:shd w:val="clear" w:color="auto" w:fill="FFFFFF"/>
        </w:rPr>
      </w:r>
      <w:r w:rsidRPr="004C50DD">
        <w:rPr>
          <w:rFonts w:ascii="Times New Roman" w:hAnsi="Times New Roman" w:cs="Times New Roman"/>
          <w:sz w:val="28"/>
          <w:szCs w:val="28"/>
          <w:shd w:val="clear" w:color="auto" w:fill="FFFFFF"/>
        </w:rPr>
        <w:fldChar w:fldCharType="separate"/>
      </w:r>
      <w:r w:rsidRPr="004C50DD">
        <w:rPr>
          <w:rStyle w:val="a3"/>
          <w:sz w:val="28"/>
          <w:szCs w:val="28"/>
          <w:shd w:val="clear" w:color="auto" w:fill="FFFFFF"/>
        </w:rPr>
        <w:t xml:space="preserve">Міністр фінансів Марченко </w:t>
      </w:r>
      <w:r w:rsidRPr="004C50DD">
        <w:rPr>
          <w:rFonts w:ascii="Times New Roman" w:hAnsi="Times New Roman" w:cs="Times New Roman"/>
          <w:sz w:val="28"/>
          <w:szCs w:val="28"/>
          <w:shd w:val="clear" w:color="auto" w:fill="FFFFFF"/>
        </w:rPr>
        <w:fldChar w:fldCharType="end"/>
      </w:r>
      <w:r w:rsidRPr="004C50DD">
        <w:rPr>
          <w:rFonts w:ascii="Times New Roman" w:hAnsi="Times New Roman" w:cs="Times New Roman"/>
          <w:sz w:val="28"/>
          <w:szCs w:val="28"/>
          <w:shd w:val="clear" w:color="auto" w:fill="FFFFFF"/>
        </w:rPr>
        <w:t xml:space="preserve"> вказав, що Україні потрібно 38 мільярдів доларів бюджетної допомоги від міжнародних партнерів на 2023 рік. США пообіцяли надати 10 мільярдів, а ЄС - ще 19 мільярдів доларів. Київ зараз веде переговори з МВФ про програму позики, яка може допомогти закрити решту потреб.  </w:t>
      </w:r>
      <w:hyperlink r:id="rId22" w:history="1">
        <w:r w:rsidRPr="004C50DD">
          <w:rPr>
            <w:rStyle w:val="a3"/>
            <w:sz w:val="28"/>
            <w:szCs w:val="28"/>
            <w:shd w:val="clear" w:color="auto" w:fill="FFFFFF"/>
          </w:rPr>
          <w:t>Міністр заявив, що проблема</w:t>
        </w:r>
      </w:hyperlink>
      <w:r w:rsidRPr="004C50DD">
        <w:rPr>
          <w:rFonts w:ascii="Times New Roman" w:hAnsi="Times New Roman" w:cs="Times New Roman"/>
          <w:sz w:val="28"/>
          <w:szCs w:val="28"/>
          <w:shd w:val="clear" w:color="auto" w:fill="FFFFFF"/>
        </w:rPr>
        <w:t xml:space="preserve"> з корупцією в Україні не зникла, тому ми маємо розширювати інструменти для її подолання. Щоб зберегти підтримку від урядів країн та платників податків країн-партнерів, ми маємо доводити справами, що ми надійні союзники і можемо ефективно використовувати залучені кошти. На думку Прем’єр-міністра України Дениса Шмигаля, внаслідок неефективного управління </w:t>
      </w:r>
      <w:hyperlink r:id="rId23" w:history="1">
        <w:r w:rsidRPr="004C50DD">
          <w:rPr>
            <w:rStyle w:val="a3"/>
            <w:sz w:val="28"/>
            <w:szCs w:val="28"/>
            <w:shd w:val="clear" w:color="auto" w:fill="FFFFFF"/>
          </w:rPr>
          <w:t>Україна щороку втрачає 100 млрд доларів валового внутрішнього продукту</w:t>
        </w:r>
      </w:hyperlink>
      <w:r w:rsidRPr="004C50DD">
        <w:rPr>
          <w:rStyle w:val="a3"/>
          <w:sz w:val="28"/>
          <w:szCs w:val="28"/>
          <w:shd w:val="clear" w:color="auto" w:fill="FFFFFF"/>
        </w:rPr>
        <w:t xml:space="preserve">. </w:t>
      </w:r>
    </w:p>
    <w:p w14:paraId="629B227A" w14:textId="77777777" w:rsidR="002137B2" w:rsidRPr="004C50DD" w:rsidRDefault="002137B2" w:rsidP="002137B2">
      <w:pPr>
        <w:spacing w:line="360" w:lineRule="auto"/>
        <w:ind w:firstLine="450"/>
        <w:jc w:val="both"/>
        <w:rPr>
          <w:rFonts w:ascii="Times New Roman" w:eastAsia="Times New Roman" w:hAnsi="Times New Roman" w:cs="Times New Roman"/>
          <w:sz w:val="28"/>
          <w:szCs w:val="28"/>
          <w:lang w:eastAsia="uk-UA"/>
        </w:rPr>
      </w:pPr>
      <w:r w:rsidRPr="004C50DD">
        <w:rPr>
          <w:rStyle w:val="a3"/>
          <w:sz w:val="28"/>
          <w:szCs w:val="28"/>
          <w:shd w:val="clear" w:color="auto" w:fill="FFFFFF"/>
        </w:rPr>
        <w:t xml:space="preserve">Нещодавно, </w:t>
      </w:r>
      <w:hyperlink r:id="rId24" w:history="1">
        <w:r w:rsidRPr="004C50DD">
          <w:rPr>
            <w:rStyle w:val="a3"/>
            <w:sz w:val="28"/>
            <w:szCs w:val="28"/>
            <w:shd w:val="clear" w:color="auto" w:fill="FFFFFF"/>
          </w:rPr>
          <w:t xml:space="preserve">4 березня, </w:t>
        </w:r>
      </w:hyperlink>
      <w:r w:rsidRPr="004C50DD">
        <w:rPr>
          <w:rStyle w:val="a3"/>
          <w:sz w:val="28"/>
          <w:szCs w:val="28"/>
          <w:shd w:val="clear" w:color="auto" w:fill="FFFFFF"/>
        </w:rPr>
        <w:t xml:space="preserve">Кабінет Міністрів України прийняв </w:t>
      </w:r>
      <w:hyperlink r:id="rId25" w:history="1">
        <w:r w:rsidRPr="004C50DD">
          <w:rPr>
            <w:rStyle w:val="a3"/>
            <w:sz w:val="28"/>
            <w:szCs w:val="28"/>
          </w:rPr>
          <w:t>Антикорупційну програм</w:t>
        </w:r>
      </w:hyperlink>
      <w:r w:rsidRPr="004C50DD">
        <w:rPr>
          <w:rStyle w:val="a3"/>
          <w:sz w:val="28"/>
          <w:szCs w:val="28"/>
        </w:rPr>
        <w:t>у</w:t>
      </w:r>
      <w:r w:rsidRPr="004C50DD">
        <w:rPr>
          <w:rFonts w:ascii="Times New Roman" w:eastAsia="Times New Roman" w:hAnsi="Times New Roman" w:cs="Times New Roman"/>
          <w:sz w:val="28"/>
          <w:szCs w:val="28"/>
          <w:lang w:eastAsia="uk-UA"/>
        </w:rPr>
        <w:t xml:space="preserve"> на 2023-2025 рр. За задумом розробників, вона передбачає </w:t>
      </w:r>
      <w:r w:rsidRPr="004C50DD">
        <w:rPr>
          <w:rFonts w:ascii="Times New Roman" w:hAnsi="Times New Roman" w:cs="Times New Roman"/>
          <w:sz w:val="28"/>
          <w:szCs w:val="28"/>
          <w:shd w:val="clear" w:color="auto" w:fill="FFFFFF"/>
        </w:rPr>
        <w:t xml:space="preserve">заходи у сфері державного регулювання економіки, земельних відносин. Винні у порушенні чинного законодавства будуть неодмінно притягнуті до відповідальності. З такими амбітними планами можна сподіватись, що 100 </w:t>
      </w:r>
      <w:r w:rsidRPr="004C50DD">
        <w:rPr>
          <w:rFonts w:ascii="Times New Roman" w:hAnsi="Times New Roman" w:cs="Times New Roman"/>
          <w:sz w:val="28"/>
          <w:szCs w:val="28"/>
          <w:shd w:val="clear" w:color="auto" w:fill="FFFFFF"/>
        </w:rPr>
        <w:lastRenderedPageBreak/>
        <w:t xml:space="preserve">мільярдів доларів США будуть поповнювати публічні бюджети всіх рівнів та державних підприємств. Слід відмітити, що поряд з амбітною  </w:t>
      </w:r>
      <w:hyperlink r:id="rId26" w:history="1">
        <w:r w:rsidRPr="004C50DD">
          <w:rPr>
            <w:rStyle w:val="a3"/>
            <w:sz w:val="28"/>
            <w:szCs w:val="28"/>
          </w:rPr>
          <w:t>Антикорупційною програм</w:t>
        </w:r>
      </w:hyperlink>
      <w:r w:rsidRPr="004C50DD">
        <w:rPr>
          <w:rStyle w:val="a3"/>
          <w:sz w:val="28"/>
          <w:szCs w:val="28"/>
        </w:rPr>
        <w:t>ою</w:t>
      </w:r>
      <w:r w:rsidRPr="004C50DD">
        <w:rPr>
          <w:rFonts w:ascii="Times New Roman" w:eastAsia="Times New Roman" w:hAnsi="Times New Roman" w:cs="Times New Roman"/>
          <w:sz w:val="28"/>
          <w:szCs w:val="28"/>
          <w:lang w:eastAsia="uk-UA"/>
        </w:rPr>
        <w:t xml:space="preserve"> на 2023-2025 рр.  рішуче налаштований боротись з корупцією </w:t>
      </w:r>
      <w:r w:rsidRPr="004C50DD">
        <w:rPr>
          <w:rFonts w:ascii="Times New Roman" w:eastAsia="Times New Roman" w:hAnsi="Times New Roman" w:cs="Times New Roman"/>
          <w:sz w:val="28"/>
          <w:szCs w:val="28"/>
          <w:shd w:val="clear" w:color="auto" w:fill="FFFFFF" w:themeFill="background1"/>
          <w:lang w:eastAsia="uk-UA"/>
        </w:rPr>
        <w:t>н</w:t>
      </w:r>
      <w:r w:rsidRPr="004C50DD">
        <w:rPr>
          <w:rFonts w:ascii="Times New Roman" w:hAnsi="Times New Roman" w:cs="Times New Roman"/>
          <w:sz w:val="28"/>
          <w:szCs w:val="28"/>
          <w:shd w:val="clear" w:color="auto" w:fill="FFFFFF" w:themeFill="background1"/>
        </w:rPr>
        <w:t xml:space="preserve">овий директор НАБУ </w:t>
      </w:r>
      <w:hyperlink r:id="rId27" w:history="1">
        <w:r w:rsidRPr="004C50DD">
          <w:rPr>
            <w:rStyle w:val="a3"/>
            <w:sz w:val="28"/>
            <w:szCs w:val="28"/>
            <w:shd w:val="clear" w:color="auto" w:fill="FFFFFF" w:themeFill="background1"/>
          </w:rPr>
          <w:t xml:space="preserve"> Семен Кривонос, якого Кабмін затвердив 6 березня. </w:t>
        </w:r>
      </w:hyperlink>
      <w:r w:rsidRPr="004C50DD">
        <w:rPr>
          <w:rStyle w:val="a3"/>
          <w:sz w:val="28"/>
          <w:szCs w:val="28"/>
          <w:shd w:val="clear" w:color="auto" w:fill="FFFFFF" w:themeFill="background1"/>
        </w:rPr>
        <w:t>Він</w:t>
      </w:r>
      <w:r w:rsidRPr="004C50DD">
        <w:rPr>
          <w:rFonts w:ascii="Times New Roman" w:hAnsi="Times New Roman" w:cs="Times New Roman"/>
          <w:sz w:val="28"/>
          <w:szCs w:val="28"/>
          <w:shd w:val="clear" w:color="auto" w:fill="FFFFFF" w:themeFill="background1"/>
        </w:rPr>
        <w:t xml:space="preserve"> пообіцяв працювати так, щоб корупціонери боялися "Бога, народу України та бюро". Про те, що корупціонери не бояться ні Бога, ні народу, свідчить соціологічне дослідження проведеного </w:t>
      </w:r>
      <w:hyperlink r:id="rId28" w:history="1">
        <w:r w:rsidRPr="004C50DD">
          <w:rPr>
            <w:rStyle w:val="a3"/>
            <w:sz w:val="28"/>
            <w:szCs w:val="28"/>
          </w:rPr>
          <w:t>Київським міжнародним інститутом соціології, 14-22 лютого</w:t>
        </w:r>
      </w:hyperlink>
      <w:r w:rsidRPr="004C50DD">
        <w:rPr>
          <w:rStyle w:val="a3"/>
          <w:sz w:val="28"/>
          <w:szCs w:val="28"/>
        </w:rPr>
        <w:t>,</w:t>
      </w:r>
      <w:r w:rsidRPr="004C50DD">
        <w:rPr>
          <w:rFonts w:ascii="Times New Roman" w:hAnsi="Times New Roman" w:cs="Times New Roman"/>
          <w:sz w:val="28"/>
          <w:szCs w:val="28"/>
        </w:rPr>
        <w:t xml:space="preserve"> за результатами якого половина українців переконані, що корупціонерів потрібно негайно відсторонювати від посад і притягувати до відповідальності всіх за найменшою підозрою у корупції, бо це особливо важливо під час війни. Громадяни України роблять висновки про ефективність державного управління, що окрім заяв влади про щорічні втрати 100 млрд. доларів США, вона не робить конкретних кроків до усунення порушень. Чи хтось би захотів, щоб у лікарні хворому поставили діагноз і не лікували. На жаль, так в нас виглядає сучасний стан державного управління. Більше того, власне в</w:t>
      </w:r>
      <w:r w:rsidRPr="004C50DD">
        <w:rPr>
          <w:rFonts w:ascii="Times New Roman" w:eastAsia="Times New Roman" w:hAnsi="Times New Roman" w:cs="Times New Roman"/>
          <w:sz w:val="28"/>
          <w:szCs w:val="28"/>
          <w:lang w:eastAsia="uk-UA"/>
        </w:rPr>
        <w:t>иконавча гілка влади забезпечує не поступлення в бюджет коштів через блокування виконання вимог законодавства, а так звана</w:t>
      </w:r>
      <w:r w:rsidRPr="004C50DD">
        <w:rPr>
          <w:rFonts w:ascii="Times New Roman" w:hAnsi="Times New Roman" w:cs="Times New Roman"/>
          <w:sz w:val="28"/>
          <w:szCs w:val="28"/>
          <w:shd w:val="clear" w:color="auto" w:fill="FFFFFF"/>
        </w:rPr>
        <w:t xml:space="preserve"> «антикорупційна інфраструктура» через бездіяльність заохочує чиновників до корупційних порушень. </w:t>
      </w:r>
    </w:p>
    <w:p w14:paraId="748694A8" w14:textId="77777777" w:rsidR="002137B2" w:rsidRPr="004C50DD" w:rsidRDefault="002137B2" w:rsidP="002137B2">
      <w:pPr>
        <w:spacing w:line="360" w:lineRule="auto"/>
        <w:ind w:firstLine="450"/>
        <w:jc w:val="both"/>
        <w:rPr>
          <w:rFonts w:ascii="Times New Roman" w:hAnsi="Times New Roman" w:cs="Times New Roman"/>
          <w:sz w:val="28"/>
          <w:szCs w:val="28"/>
        </w:rPr>
      </w:pPr>
      <w:r w:rsidRPr="004C50DD">
        <w:rPr>
          <w:rStyle w:val="a3"/>
          <w:sz w:val="28"/>
          <w:szCs w:val="28"/>
          <w:shd w:val="clear" w:color="auto" w:fill="FFFFFF"/>
        </w:rPr>
        <w:t>Парадокс, але держава втрачає не лише через корупційні дії чиновників, але й також через фахову роботу «</w:t>
      </w:r>
      <w:hyperlink r:id="rId29" w:history="1">
        <w:r w:rsidRPr="004C50DD">
          <w:rPr>
            <w:rStyle w:val="a3"/>
            <w:sz w:val="28"/>
            <w:szCs w:val="28"/>
            <w:shd w:val="clear" w:color="auto" w:fill="FFFFFF"/>
          </w:rPr>
          <w:t>викривачів корупції</w:t>
        </w:r>
      </w:hyperlink>
      <w:r w:rsidRPr="004C50DD">
        <w:rPr>
          <w:rStyle w:val="a3"/>
          <w:sz w:val="28"/>
          <w:szCs w:val="28"/>
          <w:shd w:val="clear" w:color="auto" w:fill="FFFFFF"/>
        </w:rPr>
        <w:t>» (</w:t>
      </w:r>
      <w:r w:rsidRPr="004C50DD">
        <w:rPr>
          <w:rFonts w:ascii="Times New Roman" w:hAnsi="Times New Roman" w:cs="Times New Roman"/>
          <w:sz w:val="28"/>
          <w:szCs w:val="28"/>
        </w:rPr>
        <w:t>Детальніше у статті «</w:t>
      </w:r>
      <w:hyperlink r:id="rId30" w:history="1">
        <w:r w:rsidRPr="004C50DD">
          <w:rPr>
            <w:rStyle w:val="a3"/>
            <w:sz w:val="28"/>
            <w:szCs w:val="28"/>
          </w:rPr>
          <w:t>Як викривач корупції завдав державі збитків на 227 тисяч гривень</w:t>
        </w:r>
      </w:hyperlink>
      <w:r w:rsidRPr="004C50DD">
        <w:rPr>
          <w:rFonts w:ascii="Times New Roman" w:hAnsi="Times New Roman" w:cs="Times New Roman"/>
          <w:sz w:val="28"/>
          <w:szCs w:val="28"/>
        </w:rPr>
        <w:t xml:space="preserve">»). На даний час </w:t>
      </w:r>
      <w:hyperlink r:id="rId31" w:history="1">
        <w:r w:rsidRPr="004C50DD">
          <w:rPr>
            <w:rStyle w:val="a3"/>
            <w:sz w:val="28"/>
            <w:szCs w:val="28"/>
          </w:rPr>
          <w:t xml:space="preserve">Бюро економічної безпеки України </w:t>
        </w:r>
      </w:hyperlink>
      <w:r w:rsidRPr="004C50DD">
        <w:rPr>
          <w:rFonts w:ascii="Times New Roman" w:hAnsi="Times New Roman" w:cs="Times New Roman"/>
          <w:sz w:val="28"/>
          <w:szCs w:val="28"/>
        </w:rPr>
        <w:t xml:space="preserve">направило 15 аркушів відповіді, </w:t>
      </w:r>
      <w:hyperlink r:id="rId32" w:history="1">
        <w:r w:rsidRPr="004C50DD">
          <w:rPr>
            <w:rStyle w:val="a3"/>
            <w:sz w:val="28"/>
            <w:szCs w:val="28"/>
          </w:rPr>
          <w:t>Державне агентство лісових ресурсів України</w:t>
        </w:r>
      </w:hyperlink>
      <w:r w:rsidRPr="004C50DD">
        <w:rPr>
          <w:rFonts w:ascii="Times New Roman" w:hAnsi="Times New Roman" w:cs="Times New Roman"/>
          <w:sz w:val="28"/>
          <w:szCs w:val="28"/>
        </w:rPr>
        <w:t xml:space="preserve"> ̶ 170 аркушів, </w:t>
      </w:r>
      <w:hyperlink r:id="rId33" w:history="1">
        <w:r w:rsidRPr="004C50DD">
          <w:rPr>
            <w:rStyle w:val="a3"/>
            <w:sz w:val="28"/>
            <w:szCs w:val="28"/>
          </w:rPr>
          <w:t xml:space="preserve">Івано-Франківське обласне управління лісового та мисливського господарства </w:t>
        </w:r>
      </w:hyperlink>
      <w:r w:rsidRPr="004C50DD">
        <w:rPr>
          <w:rFonts w:ascii="Times New Roman" w:hAnsi="Times New Roman" w:cs="Times New Roman"/>
          <w:sz w:val="28"/>
          <w:szCs w:val="28"/>
        </w:rPr>
        <w:t xml:space="preserve"> ̶ 21, </w:t>
      </w:r>
      <w:hyperlink r:id="rId34" w:history="1">
        <w:r w:rsidRPr="004C50DD">
          <w:rPr>
            <w:rStyle w:val="a3"/>
            <w:sz w:val="28"/>
            <w:szCs w:val="28"/>
          </w:rPr>
          <w:t xml:space="preserve">Міндовкілля </w:t>
        </w:r>
      </w:hyperlink>
      <w:r w:rsidRPr="004C50DD">
        <w:rPr>
          <w:rFonts w:ascii="Times New Roman" w:hAnsi="Times New Roman" w:cs="Times New Roman"/>
          <w:sz w:val="28"/>
          <w:szCs w:val="28"/>
        </w:rPr>
        <w:t xml:space="preserve">  ̶ 48, </w:t>
      </w:r>
      <w:hyperlink r:id="rId35" w:history="1">
        <w:r w:rsidRPr="004C50DD">
          <w:rPr>
            <w:rStyle w:val="a3"/>
            <w:sz w:val="28"/>
            <w:szCs w:val="28"/>
          </w:rPr>
          <w:t>Державне бюро розслідувань</w:t>
        </w:r>
      </w:hyperlink>
      <w:r w:rsidRPr="004C50DD">
        <w:rPr>
          <w:rFonts w:ascii="Times New Roman" w:hAnsi="Times New Roman" w:cs="Times New Roman"/>
          <w:sz w:val="28"/>
          <w:szCs w:val="28"/>
        </w:rPr>
        <w:t xml:space="preserve">  ̶ 102, </w:t>
      </w:r>
      <w:hyperlink r:id="rId36" w:history="1">
        <w:r w:rsidRPr="004C50DD">
          <w:rPr>
            <w:rStyle w:val="a3"/>
            <w:sz w:val="28"/>
            <w:szCs w:val="28"/>
          </w:rPr>
          <w:t>Івано-Франківська обласна рада</w:t>
        </w:r>
      </w:hyperlink>
      <w:r w:rsidRPr="004C50DD">
        <w:rPr>
          <w:rFonts w:ascii="Times New Roman" w:hAnsi="Times New Roman" w:cs="Times New Roman"/>
          <w:sz w:val="28"/>
          <w:szCs w:val="28"/>
        </w:rPr>
        <w:t xml:space="preserve">  ̶ 22, </w:t>
      </w:r>
      <w:hyperlink r:id="rId37" w:history="1">
        <w:r w:rsidRPr="004C50DD">
          <w:rPr>
            <w:rStyle w:val="a3"/>
            <w:sz w:val="28"/>
            <w:szCs w:val="28"/>
          </w:rPr>
          <w:t>Івано-Франківська обласна державна адміністрація</w:t>
        </w:r>
      </w:hyperlink>
      <w:r w:rsidRPr="004C50DD">
        <w:rPr>
          <w:rFonts w:ascii="Times New Roman" w:hAnsi="Times New Roman" w:cs="Times New Roman"/>
          <w:sz w:val="28"/>
          <w:szCs w:val="28"/>
        </w:rPr>
        <w:t xml:space="preserve">  ̶ 129, </w:t>
      </w:r>
      <w:hyperlink r:id="rId38" w:history="1">
        <w:r w:rsidRPr="004C50DD">
          <w:rPr>
            <w:rStyle w:val="a3"/>
            <w:sz w:val="28"/>
            <w:szCs w:val="28"/>
          </w:rPr>
          <w:t>Секретаріат КМУ 3</w:t>
        </w:r>
      </w:hyperlink>
      <w:r w:rsidRPr="004C50DD">
        <w:rPr>
          <w:rFonts w:ascii="Times New Roman" w:hAnsi="Times New Roman" w:cs="Times New Roman"/>
          <w:sz w:val="28"/>
          <w:szCs w:val="28"/>
        </w:rPr>
        <w:t xml:space="preserve">, </w:t>
      </w:r>
      <w:hyperlink r:id="rId39" w:history="1">
        <w:r w:rsidRPr="004C50DD">
          <w:rPr>
            <w:rStyle w:val="a3"/>
            <w:sz w:val="28"/>
            <w:szCs w:val="28"/>
          </w:rPr>
          <w:t>Мінекономіки</w:t>
        </w:r>
      </w:hyperlink>
      <w:r w:rsidRPr="004C50DD">
        <w:rPr>
          <w:rFonts w:ascii="Times New Roman" w:hAnsi="Times New Roman" w:cs="Times New Roman"/>
          <w:sz w:val="28"/>
          <w:szCs w:val="28"/>
        </w:rPr>
        <w:t xml:space="preserve">  ̶ 18, </w:t>
      </w:r>
      <w:hyperlink r:id="rId40" w:history="1">
        <w:r w:rsidRPr="004C50DD">
          <w:rPr>
            <w:rStyle w:val="a3"/>
            <w:sz w:val="28"/>
            <w:szCs w:val="28"/>
          </w:rPr>
          <w:t xml:space="preserve">Національне антикорупційне бюро </w:t>
        </w:r>
      </w:hyperlink>
      <w:r w:rsidRPr="004C50DD">
        <w:rPr>
          <w:rFonts w:ascii="Times New Roman" w:hAnsi="Times New Roman" w:cs="Times New Roman"/>
          <w:sz w:val="28"/>
          <w:szCs w:val="28"/>
        </w:rPr>
        <w:t xml:space="preserve">82, </w:t>
      </w:r>
      <w:hyperlink r:id="rId41" w:history="1">
        <w:r w:rsidRPr="004C50DD">
          <w:rPr>
            <w:rStyle w:val="a3"/>
            <w:sz w:val="28"/>
            <w:szCs w:val="28"/>
          </w:rPr>
          <w:t xml:space="preserve">Адміністрація Президента України </w:t>
        </w:r>
      </w:hyperlink>
      <w:r w:rsidRPr="004C50DD">
        <w:rPr>
          <w:rFonts w:ascii="Times New Roman" w:hAnsi="Times New Roman" w:cs="Times New Roman"/>
          <w:sz w:val="28"/>
          <w:szCs w:val="28"/>
        </w:rPr>
        <w:t xml:space="preserve"> ̶ 13, </w:t>
      </w:r>
      <w:hyperlink r:id="rId42" w:history="1">
        <w:r w:rsidRPr="004C50DD">
          <w:rPr>
            <w:rStyle w:val="a3"/>
            <w:sz w:val="28"/>
            <w:szCs w:val="28"/>
          </w:rPr>
          <w:t xml:space="preserve">Поліція </w:t>
        </w:r>
      </w:hyperlink>
      <w:r w:rsidRPr="004C50DD">
        <w:rPr>
          <w:rFonts w:ascii="Times New Roman" w:hAnsi="Times New Roman" w:cs="Times New Roman"/>
          <w:sz w:val="28"/>
          <w:szCs w:val="28"/>
        </w:rPr>
        <w:t xml:space="preserve"> ̶ 74, </w:t>
      </w:r>
      <w:hyperlink r:id="rId43" w:history="1">
        <w:r w:rsidRPr="004C50DD">
          <w:rPr>
            <w:rStyle w:val="a3"/>
            <w:sz w:val="28"/>
            <w:szCs w:val="28"/>
          </w:rPr>
          <w:t xml:space="preserve">Прокуратура </w:t>
        </w:r>
      </w:hyperlink>
      <w:r w:rsidRPr="004C50DD">
        <w:rPr>
          <w:rFonts w:ascii="Times New Roman" w:hAnsi="Times New Roman" w:cs="Times New Roman"/>
          <w:sz w:val="28"/>
          <w:szCs w:val="28"/>
        </w:rPr>
        <w:t xml:space="preserve"> ̶ 224, </w:t>
      </w:r>
      <w:hyperlink r:id="rId44" w:history="1">
        <w:r w:rsidRPr="004C50DD">
          <w:rPr>
            <w:rStyle w:val="a3"/>
            <w:sz w:val="28"/>
            <w:szCs w:val="28"/>
          </w:rPr>
          <w:t xml:space="preserve">Національне агентство </w:t>
        </w:r>
        <w:r w:rsidRPr="004C50DD">
          <w:rPr>
            <w:rStyle w:val="a3"/>
            <w:sz w:val="28"/>
            <w:szCs w:val="28"/>
          </w:rPr>
          <w:lastRenderedPageBreak/>
          <w:t>з запобігань корупці</w:t>
        </w:r>
      </w:hyperlink>
      <w:r w:rsidRPr="004C50DD">
        <w:rPr>
          <w:rFonts w:ascii="Times New Roman" w:hAnsi="Times New Roman" w:cs="Times New Roman"/>
          <w:sz w:val="28"/>
          <w:szCs w:val="28"/>
        </w:rPr>
        <w:t xml:space="preserve">ї  ̶ 85, </w:t>
      </w:r>
      <w:hyperlink r:id="rId45" w:history="1">
        <w:r w:rsidRPr="004C50DD">
          <w:rPr>
            <w:rStyle w:val="a3"/>
            <w:sz w:val="28"/>
            <w:szCs w:val="28"/>
          </w:rPr>
          <w:t xml:space="preserve">Народні депутати України </w:t>
        </w:r>
      </w:hyperlink>
      <w:r w:rsidRPr="004C50DD">
        <w:rPr>
          <w:rFonts w:ascii="Times New Roman" w:hAnsi="Times New Roman" w:cs="Times New Roman"/>
          <w:sz w:val="28"/>
          <w:szCs w:val="28"/>
        </w:rPr>
        <w:t xml:space="preserve"> ̶ 89, </w:t>
      </w:r>
      <w:hyperlink r:id="rId46" w:history="1">
        <w:r w:rsidRPr="004C50DD">
          <w:rPr>
            <w:rStyle w:val="a3"/>
            <w:sz w:val="28"/>
            <w:szCs w:val="28"/>
          </w:rPr>
          <w:t xml:space="preserve">Служба безпеки України </w:t>
        </w:r>
      </w:hyperlink>
      <w:r w:rsidRPr="004C50DD">
        <w:rPr>
          <w:rFonts w:ascii="Times New Roman" w:hAnsi="Times New Roman" w:cs="Times New Roman"/>
          <w:sz w:val="28"/>
          <w:szCs w:val="28"/>
        </w:rPr>
        <w:t xml:space="preserve"> ̶ 4. Всього станом на 10.03.2023 року мені направлено відповідей на 791 аркуші.</w:t>
      </w:r>
    </w:p>
    <w:p w14:paraId="6A01F846" w14:textId="77777777" w:rsidR="002137B2" w:rsidRPr="004C50DD" w:rsidRDefault="002137B2" w:rsidP="002137B2">
      <w:pPr>
        <w:pStyle w:val="a4"/>
        <w:shd w:val="clear" w:color="auto" w:fill="FFFFFF"/>
        <w:spacing w:before="0" w:beforeAutospacing="0" w:after="270" w:afterAutospacing="0" w:line="360" w:lineRule="auto"/>
        <w:rPr>
          <w:spacing w:val="-15"/>
          <w:sz w:val="28"/>
          <w:szCs w:val="28"/>
        </w:rPr>
      </w:pPr>
      <w:r w:rsidRPr="004C50DD">
        <w:rPr>
          <w:spacing w:val="-15"/>
          <w:sz w:val="28"/>
          <w:szCs w:val="28"/>
        </w:rPr>
        <w:t>Корупція</w:t>
      </w:r>
      <w:r w:rsidRPr="004C50DD">
        <w:rPr>
          <w:spacing w:val="-15"/>
          <w:sz w:val="28"/>
          <w:szCs w:val="28"/>
          <w:lang w:val="uk-UA"/>
        </w:rPr>
        <w:t xml:space="preserve"> та</w:t>
      </w:r>
      <w:r w:rsidRPr="004C50DD">
        <w:rPr>
          <w:spacing w:val="-15"/>
          <w:sz w:val="28"/>
          <w:szCs w:val="28"/>
        </w:rPr>
        <w:t xml:space="preserve"> блокування виконання вимог чинного законодавства негативно вплинули на ефективність ведення мисливського господарства. </w:t>
      </w:r>
      <w:r w:rsidRPr="004C50DD">
        <w:rPr>
          <w:spacing w:val="-15"/>
          <w:sz w:val="28"/>
          <w:szCs w:val="28"/>
          <w:lang w:val="uk-UA"/>
        </w:rPr>
        <w:t>Так, д</w:t>
      </w:r>
      <w:r w:rsidRPr="004C50DD">
        <w:rPr>
          <w:spacing w:val="-15"/>
          <w:sz w:val="28"/>
          <w:szCs w:val="28"/>
        </w:rPr>
        <w:t>охід на одного мисливця в Україні складає 23 євро, що в 52 рази менше, ніж в Угорщині,  в 15 раз менше ніж у Польщі та в 9 разів менше ніж у Словаччині. Якщо мисливцям всіх країн полювання приносить не лише естетичне, але й матеріальне задоволення, то в Україні заняття мисливством приносить одні збитки: в середньому  ̶  </w:t>
      </w:r>
      <w:hyperlink r:id="rId47" w:history="1">
        <w:r w:rsidRPr="004C50DD">
          <w:rPr>
            <w:rStyle w:val="a3"/>
            <w:spacing w:val="-15"/>
            <w:sz w:val="28"/>
            <w:szCs w:val="28"/>
          </w:rPr>
          <w:t>13 євро</w:t>
        </w:r>
      </w:hyperlink>
      <w:r w:rsidRPr="004C50DD">
        <w:rPr>
          <w:spacing w:val="-15"/>
          <w:sz w:val="28"/>
          <w:szCs w:val="28"/>
        </w:rPr>
        <w:t> на одного мисливця. В Україні, на відміну від інших європейських країн</w:t>
      </w:r>
      <w:r w:rsidRPr="004C50DD">
        <w:rPr>
          <w:spacing w:val="-15"/>
          <w:sz w:val="28"/>
          <w:szCs w:val="28"/>
          <w:lang w:val="uk-UA"/>
        </w:rPr>
        <w:t>,</w:t>
      </w:r>
      <w:r w:rsidRPr="004C50DD">
        <w:rPr>
          <w:spacing w:val="-15"/>
          <w:sz w:val="28"/>
          <w:szCs w:val="28"/>
        </w:rPr>
        <w:t xml:space="preserve"> практично всі мисливські господарства є збитковими, а вкладення коштів на одиницю площі мисливських угідь </w:t>
      </w:r>
      <w:hyperlink r:id="rId48" w:history="1">
        <w:r w:rsidRPr="004C50DD">
          <w:rPr>
            <w:rStyle w:val="a3"/>
            <w:spacing w:val="-15"/>
            <w:sz w:val="28"/>
            <w:szCs w:val="28"/>
          </w:rPr>
          <w:t>в десятки разів  меншим</w:t>
        </w:r>
      </w:hyperlink>
      <w:r w:rsidRPr="004C50DD">
        <w:rPr>
          <w:spacing w:val="-15"/>
          <w:sz w:val="28"/>
          <w:szCs w:val="28"/>
        </w:rPr>
        <w:t>. Економічні результати діяльності мисливського господарства корелюються з чисельністю добування мисливських видів тварин. Один </w:t>
      </w:r>
      <w:hyperlink r:id="rId49" w:history="1">
        <w:r w:rsidRPr="004C50DD">
          <w:rPr>
            <w:rStyle w:val="a3"/>
            <w:spacing w:val="-15"/>
            <w:sz w:val="28"/>
            <w:szCs w:val="28"/>
          </w:rPr>
          <w:t>український мисливець добуває в середньому 0,04 голови копитних,</w:t>
        </w:r>
      </w:hyperlink>
      <w:r w:rsidRPr="004C50DD">
        <w:rPr>
          <w:spacing w:val="-15"/>
          <w:sz w:val="28"/>
          <w:szCs w:val="28"/>
        </w:rPr>
        <w:t> тобто, лише один з двадцяти п’яти мисливців має можливість пригостити дружину дичиною. У Польщі один мисливець в середньому добуває 5,2 гол., Угорщині – 4,9 гол., Словаччині – 2,5 гол. Легко порівняти рівень добування копитних видів дичини Польським союзом мисливців та Українським товариством мисливців УТМР, так як площа мисливських угідь, на якій ведуть діяльність ці громадські організації, практично однакова. Отож при однаковій площі мисливці у</w:t>
      </w:r>
      <w:hyperlink r:id="rId50" w:history="1">
        <w:r w:rsidRPr="004C50DD">
          <w:rPr>
            <w:rStyle w:val="a3"/>
            <w:spacing w:val="-15"/>
            <w:sz w:val="28"/>
            <w:szCs w:val="28"/>
          </w:rPr>
          <w:t> Польщі </w:t>
        </w:r>
      </w:hyperlink>
      <w:r w:rsidRPr="004C50DD">
        <w:rPr>
          <w:spacing w:val="-15"/>
          <w:sz w:val="28"/>
          <w:szCs w:val="28"/>
        </w:rPr>
        <w:t>добувають в 236 разів більше кабана, 627 разів більше козулі та увага оленя  ̶  у 11125 разів більше.</w:t>
      </w:r>
    </w:p>
    <w:p w14:paraId="689E9063" w14:textId="77777777" w:rsidR="002137B2" w:rsidRPr="004C50DD" w:rsidRDefault="002137B2" w:rsidP="002137B2">
      <w:pPr>
        <w:pStyle w:val="a4"/>
        <w:shd w:val="clear" w:color="auto" w:fill="FFFFFF"/>
        <w:spacing w:before="0" w:beforeAutospacing="0" w:after="270" w:afterAutospacing="0" w:line="360" w:lineRule="auto"/>
        <w:rPr>
          <w:sz w:val="28"/>
          <w:szCs w:val="28"/>
          <w:shd w:val="clear" w:color="auto" w:fill="FFFFFF"/>
        </w:rPr>
      </w:pPr>
      <w:r w:rsidRPr="004C50DD">
        <w:rPr>
          <w:spacing w:val="-15"/>
          <w:sz w:val="28"/>
          <w:szCs w:val="28"/>
          <w:lang w:val="uk-UA"/>
        </w:rPr>
        <w:t xml:space="preserve">До цього часу не вирішена проблема тіньового використання мисливських угідь. </w:t>
      </w:r>
      <w:r w:rsidRPr="004C50DD">
        <w:rPr>
          <w:sz w:val="28"/>
          <w:szCs w:val="28"/>
          <w:shd w:val="clear" w:color="auto" w:fill="FFFFFF"/>
        </w:rPr>
        <w:t xml:space="preserve">Якщо у 90-х роках площа мисливських угідь в Івано-Франківській області  становила 1,1 млн га, у 2010 році – 989 тис. га, то на даний час площа мисливських угідь складає 730 тисяч гектарів. З мисливського господарства виведено понад 400 тис. га мисливських угідь, що становить більше третини всіх мисливських угідь області. Залучення у користування 400 тис. га мисливських угідь дало б змогу працевлаштувати в Івано-Франківській області як мінімум 50 працівників, які будуть займатись мисливським господарством на безгосподарських на цей час угіддях. Також по всій Україні нераціонально використовуються мисливські угіддя. Площа мисливських угідь відповідно до </w:t>
      </w:r>
      <w:r w:rsidRPr="004C50DD">
        <w:rPr>
          <w:sz w:val="28"/>
          <w:szCs w:val="28"/>
          <w:shd w:val="clear" w:color="auto" w:fill="FFFFFF"/>
        </w:rPr>
        <w:lastRenderedPageBreak/>
        <w:t>публічного звіту ДАЛР за 2018 р. становить 40 млн. га, тоді як загальна площа України – 60,3 млн га. Площа мисливських угідь в Україні становить лише 66,3%, тоді як в країнах Європи цей показник сягає до 90%. Якщо б в Україні площа мисливських угідь становила 90%, то загальна площа мисливських угідь була б не 40 млн га, а 54,2 млн га, тобто, на 14,2 млн га більшою. Хочеться також зазначити, що густина населення в Європі є вищою від двох до десяти разів. Зменшення площі мисливських угідь (на 14,2 млн га) через службове недбальство компетентних осіб органів публічного управління не дає можливості в Україні додатково створити як мінімум 2 тис.  робочих місць у галузі мисливського господарства, що уможливило частково реалізувати політику Президента України Володимира Зеленського про повернення заробітчан в Україну. Так, відповідно до статті 29 ЗУ «Про мисливське господарство та полювання» користувачі мисливських угідь повинні утримувати єгерську службу: одного єгеря – на 5-10 тис. га мисливських угідь.</w:t>
      </w:r>
    </w:p>
    <w:p w14:paraId="26160294" w14:textId="77777777" w:rsidR="002137B2" w:rsidRPr="004C50DD" w:rsidRDefault="002137B2" w:rsidP="002137B2">
      <w:pPr>
        <w:pStyle w:val="a4"/>
        <w:shd w:val="clear" w:color="auto" w:fill="FFFFFF"/>
        <w:spacing w:before="0" w:beforeAutospacing="0" w:after="270" w:afterAutospacing="0" w:line="360" w:lineRule="auto"/>
        <w:rPr>
          <w:sz w:val="28"/>
          <w:szCs w:val="28"/>
          <w:shd w:val="clear" w:color="auto" w:fill="FFFFFF"/>
          <w:lang w:val="uk-UA"/>
        </w:rPr>
      </w:pPr>
      <w:r w:rsidRPr="004C50DD">
        <w:rPr>
          <w:sz w:val="28"/>
          <w:szCs w:val="28"/>
          <w:shd w:val="clear" w:color="auto" w:fill="FFFFFF"/>
          <w:lang w:val="uk-UA"/>
        </w:rPr>
        <w:t>То ж суспільство сподівається, що новоприйнята Антикорупційна програма та новопризначений керівник НАБУ змінять ситуацію.</w:t>
      </w:r>
    </w:p>
    <w:p w14:paraId="3E5E8F67"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B2"/>
    <w:rsid w:val="0014323E"/>
    <w:rsid w:val="001966B6"/>
    <w:rsid w:val="001C1CAF"/>
    <w:rsid w:val="002137B2"/>
    <w:rsid w:val="007C4E75"/>
    <w:rsid w:val="008B7B6E"/>
    <w:rsid w:val="00C53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5458"/>
  <w15:chartTrackingRefBased/>
  <w15:docId w15:val="{F35E6C5F-9550-46D0-B09D-89684C5F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7B2"/>
    <w:rPr>
      <w:kern w:val="0"/>
      <w14:ligatures w14:val="none"/>
    </w:rPr>
  </w:style>
  <w:style w:type="paragraph" w:styleId="1">
    <w:name w:val="heading 1"/>
    <w:basedOn w:val="a"/>
    <w:link w:val="10"/>
    <w:uiPriority w:val="9"/>
    <w:qFormat/>
    <w:rsid w:val="002137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7B2"/>
    <w:rPr>
      <w:rFonts w:ascii="Times New Roman" w:eastAsia="Times New Roman" w:hAnsi="Times New Roman" w:cs="Times New Roman"/>
      <w:b/>
      <w:bCs/>
      <w:kern w:val="36"/>
      <w:sz w:val="48"/>
      <w:szCs w:val="48"/>
      <w:lang w:eastAsia="uk-UA"/>
      <w14:ligatures w14:val="none"/>
    </w:rPr>
  </w:style>
  <w:style w:type="character" w:styleId="a3">
    <w:name w:val="Hyperlink"/>
    <w:uiPriority w:val="99"/>
    <w:rsid w:val="002137B2"/>
    <w:rPr>
      <w:color w:val="0000FF"/>
      <w:u w:val="single"/>
    </w:rPr>
  </w:style>
  <w:style w:type="paragraph" w:styleId="a4">
    <w:name w:val="Normal (Web)"/>
    <w:aliases w:val="Обычный (Web),Обычный (веб)"/>
    <w:basedOn w:val="a"/>
    <w:uiPriority w:val="99"/>
    <w:qFormat/>
    <w:rsid w:val="002137B2"/>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customStyle="1" w:styleId="rvts23">
    <w:name w:val="rvts23"/>
    <w:basedOn w:val="a0"/>
    <w:rsid w:val="0021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ameo.com/read/00720498126c257ceb452" TargetMode="External"/><Relationship Id="rId18" Type="http://schemas.openxmlformats.org/officeDocument/2006/relationships/hyperlink" Target="https://www.calameo.com/read/0071837751d2f0366d473" TargetMode="External"/><Relationship Id="rId26" Type="http://schemas.openxmlformats.org/officeDocument/2006/relationships/hyperlink" Target="https://zn.ua/ukr/anticorruption/kabmin-zatverdiv-derzhavnu-antikoruptsijnu-prohramu.html" TargetMode="External"/><Relationship Id="rId39" Type="http://schemas.openxmlformats.org/officeDocument/2006/relationships/hyperlink" Target="https://ru.calameo.com/read/00718377518ca4daf1a39" TargetMode="External"/><Relationship Id="rId21" Type="http://schemas.openxmlformats.org/officeDocument/2006/relationships/hyperlink" Target="https://vilneslovo.com/z-istoriyi-hlybynnoyi-koruptsiyi-na-prykarpatti/" TargetMode="External"/><Relationship Id="rId34" Type="http://schemas.openxmlformats.org/officeDocument/2006/relationships/hyperlink" Target="https://ru.calameo.com/read/0071837759b4e14587cf4" TargetMode="External"/><Relationship Id="rId42" Type="http://schemas.openxmlformats.org/officeDocument/2006/relationships/hyperlink" Target="https://ru.calameo.com/read/007183775da2396547c9e" TargetMode="External"/><Relationship Id="rId47" Type="http://schemas.openxmlformats.org/officeDocument/2006/relationships/hyperlink" Target="https://drive.google.com/file/d/1llrFdPLZo5LoehLMImC1SGKjufGafKwP/view?usp=sharing" TargetMode="External"/><Relationship Id="rId50" Type="http://schemas.openxmlformats.org/officeDocument/2006/relationships/hyperlink" Target="https://drive.google.com/file/d/1_LRTbFQwKQh91oXieCwRrWv5eBgArcMU/view?usp=sharing" TargetMode="External"/><Relationship Id="rId7" Type="http://schemas.openxmlformats.org/officeDocument/2006/relationships/hyperlink" Target="https://zakon.rada.gov.ua/laws/show/614-2020-%D0%BF" TargetMode="External"/><Relationship Id="rId2" Type="http://schemas.openxmlformats.org/officeDocument/2006/relationships/settings" Target="settings.xml"/><Relationship Id="rId16" Type="http://schemas.openxmlformats.org/officeDocument/2006/relationships/hyperlink" Target="https://www.calameo.com/read/007183775e49232c59d7d" TargetMode="External"/><Relationship Id="rId29" Type="http://schemas.openxmlformats.org/officeDocument/2006/relationships/hyperlink" Target="https://www.calameo.com/read/007204981a3c643cb526e" TargetMode="External"/><Relationship Id="rId11" Type="http://schemas.openxmlformats.org/officeDocument/2006/relationships/hyperlink" Target="https://www.calameo.com/read/007204981a25aeaf39e2e" TargetMode="External"/><Relationship Id="rId24" Type="http://schemas.openxmlformats.org/officeDocument/2006/relationships/hyperlink" Target="https://www.kmu.gov.ua/news/premier-ministr-uriad-zatverdyv-antykoruptsiinu-prohramu-na-2023-2025-roky" TargetMode="External"/><Relationship Id="rId32" Type="http://schemas.openxmlformats.org/officeDocument/2006/relationships/hyperlink" Target="https://ru.calameo.com/read/007183775c9b17f2d0c61" TargetMode="External"/><Relationship Id="rId37" Type="http://schemas.openxmlformats.org/officeDocument/2006/relationships/hyperlink" Target="https://ru.calameo.com/read/00718377569cd9a5c5f1d" TargetMode="External"/><Relationship Id="rId40" Type="http://schemas.openxmlformats.org/officeDocument/2006/relationships/hyperlink" Target="https://ru.calameo.com/read/007183775382ae0801210" TargetMode="External"/><Relationship Id="rId45" Type="http://schemas.openxmlformats.org/officeDocument/2006/relationships/hyperlink" Target="https://ru.calameo.com/read/0071837754b8920e20ab8" TargetMode="External"/><Relationship Id="rId5" Type="http://schemas.openxmlformats.org/officeDocument/2006/relationships/hyperlink" Target="https://www.openforest.org.ua/250496/" TargetMode="External"/><Relationship Id="rId15" Type="http://schemas.openxmlformats.org/officeDocument/2006/relationships/hyperlink" Target="https://vilneslovo.com/z-istoriyi-hlybynnoyi-koruptsiyi-na-prykarpatti/" TargetMode="External"/><Relationship Id="rId23" Type="http://schemas.openxmlformats.org/officeDocument/2006/relationships/hyperlink" Target="https://izvestia.kharkov.ua/tv-proekty/1-triljon-dolariv-rozmir-nerealizovanogo-potencialu-ukraini-audit/" TargetMode="External"/><Relationship Id="rId28" Type="http://schemas.openxmlformats.org/officeDocument/2006/relationships/hyperlink" Target="https://www.pravda.com.ua/news/2023/03/7/7392282/" TargetMode="External"/><Relationship Id="rId36" Type="http://schemas.openxmlformats.org/officeDocument/2006/relationships/hyperlink" Target="https://ru.calameo.com/read/007183775644a4a5ad996" TargetMode="External"/><Relationship Id="rId49" Type="http://schemas.openxmlformats.org/officeDocument/2006/relationships/hyperlink" Target="https://drive.google.com/file/d/11v_KfpLqOmdo70MkTRINcp0h9cj4U4nD/view?usp=sharing" TargetMode="External"/><Relationship Id="rId10" Type="http://schemas.openxmlformats.org/officeDocument/2006/relationships/hyperlink" Target="https://zakon.rada.gov.ua/laws/show/521-2014-%D0%BF" TargetMode="External"/><Relationship Id="rId19" Type="http://schemas.openxmlformats.org/officeDocument/2006/relationships/hyperlink" Target="https://forest.gov.ua/news/reforma-lisovoho-hospodarstva-shcho-peredbachaie-stvorennia-iedynoho-dp-lisy-ukrainy" TargetMode="External"/><Relationship Id="rId31" Type="http://schemas.openxmlformats.org/officeDocument/2006/relationships/hyperlink" Target="https://ru.calameo.com/read/007183775b1824cdc650b" TargetMode="External"/><Relationship Id="rId44" Type="http://schemas.openxmlformats.org/officeDocument/2006/relationships/hyperlink" Target="https://ru.calameo.com/read/007183775d37d452b85d3" TargetMode="External"/><Relationship Id="rId52" Type="http://schemas.openxmlformats.org/officeDocument/2006/relationships/theme" Target="theme/theme1.xml"/><Relationship Id="rId4" Type="http://schemas.openxmlformats.org/officeDocument/2006/relationships/hyperlink" Target="https://www.calameo.com/read/007183775988a292736c9" TargetMode="External"/><Relationship Id="rId9" Type="http://schemas.openxmlformats.org/officeDocument/2006/relationships/hyperlink" Target="https://www.calameo.com/read/00718377587d3111e4681" TargetMode="External"/><Relationship Id="rId14" Type="http://schemas.openxmlformats.org/officeDocument/2006/relationships/hyperlink" Target="https://vilneslovo.com/koruptsiyni-manipulyatsiyi-v-haluzi-myslyvskoho-hospodarstva-na-prykarpatti/" TargetMode="External"/><Relationship Id="rId22" Type="http://schemas.openxmlformats.org/officeDocument/2006/relationships/hyperlink" Target="https://finbalance.com.ua/news/minfin-ukrana-z-pochatku-viyni-otrimala-vid-ssha-ponad-14-mlrd-finansovo-dopomohi" TargetMode="External"/><Relationship Id="rId27" Type="http://schemas.openxmlformats.org/officeDocument/2006/relationships/hyperlink" Target="https://m.gordonua.com/ukr/news/politics/novij-direktor-nabu-poobitsjav-pratsjuvati-tak-shchob-koruptsioneri-bojalisja-jogo-bjuro-boga-ta-narodu-ukrajini-1653484.html" TargetMode="External"/><Relationship Id="rId30" Type="http://schemas.openxmlformats.org/officeDocument/2006/relationships/hyperlink" Target="https://firtka.if.ua/blog/view/iak-vikrivach-koruptsiyi-zavdav-derzhavi-zbitkiv-na-227-tisiach-griven" TargetMode="External"/><Relationship Id="rId35" Type="http://schemas.openxmlformats.org/officeDocument/2006/relationships/hyperlink" Target="https://ru.calameo.com/read/007183775124999cd9fd9" TargetMode="External"/><Relationship Id="rId43" Type="http://schemas.openxmlformats.org/officeDocument/2006/relationships/hyperlink" Target="https://ru.calameo.com/read/00718377522bfce3bbfe3" TargetMode="External"/><Relationship Id="rId48" Type="http://schemas.openxmlformats.org/officeDocument/2006/relationships/hyperlink" Target="https://drive.google.com/file/d/1bwiFqg8phd-v9qyMhTozd4S8gT-o6RAP/view?usp=sharing" TargetMode="External"/><Relationship Id="rId8" Type="http://schemas.openxmlformats.org/officeDocument/2006/relationships/hyperlink" Target="https://www.calameo.com/read/0072049815e74ab5b981b"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calameo.com/read/007204981205d7471a6e1" TargetMode="External"/><Relationship Id="rId17" Type="http://schemas.openxmlformats.org/officeDocument/2006/relationships/hyperlink" Target="https://www.calameo.com/read/007183775e49232c59d7d" TargetMode="External"/><Relationship Id="rId25" Type="http://schemas.openxmlformats.org/officeDocument/2006/relationships/hyperlink" Target="https://zn.ua/ukr/anticorruption/kabmin-zatverdiv-derzhavnu-antikoruptsijnu-prohramu.html" TargetMode="External"/><Relationship Id="rId33" Type="http://schemas.openxmlformats.org/officeDocument/2006/relationships/hyperlink" Target="https://ru.calameo.com/read/007183775e77986ebc51a" TargetMode="External"/><Relationship Id="rId38" Type="http://schemas.openxmlformats.org/officeDocument/2006/relationships/hyperlink" Target="https://ru.calameo.com/read/0071837756cf294aed3d8" TargetMode="External"/><Relationship Id="rId46" Type="http://schemas.openxmlformats.org/officeDocument/2006/relationships/hyperlink" Target="https://ru.calameo.com/read/0071837758c526000f482" TargetMode="External"/><Relationship Id="rId20" Type="http://schemas.openxmlformats.org/officeDocument/2006/relationships/hyperlink" Target="https://vilneslovo.com/koruptsiyni-manipulyatsiyi-v-haluzi-myslyvskoho-hospodarstva-na-prykarpatti/" TargetMode="External"/><Relationship Id="rId41" Type="http://schemas.openxmlformats.org/officeDocument/2006/relationships/hyperlink" Target="https://ru.calameo.com/read/0071837758296da727983" TargetMode="External"/><Relationship Id="rId1" Type="http://schemas.openxmlformats.org/officeDocument/2006/relationships/styles" Target="styles.xml"/><Relationship Id="rId6" Type="http://schemas.openxmlformats.org/officeDocument/2006/relationships/hyperlink" Target="https://www.calameo.com/read/007183775ace45f0e0a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10077</Words>
  <Characters>5745</Characters>
  <Application>Microsoft Office Word</Application>
  <DocSecurity>0</DocSecurity>
  <Lines>47</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2024-10-04T11:15:00Z</dcterms:created>
  <dcterms:modified xsi:type="dcterms:W3CDTF">2024-10-05T15:11:00Z</dcterms:modified>
</cp:coreProperties>
</file>